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D41626" w14:textId="3819D7CA" w:rsidR="005468B7" w:rsidRPr="00614DD8" w:rsidRDefault="005468B7" w:rsidP="005468B7">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val="en-US" w:eastAsia="zh-CN"/>
        </w:rPr>
      </w:pPr>
      <w:bookmarkStart w:id="0" w:name="OLE_LINK5"/>
      <w:bookmarkStart w:id="1" w:name="OLE_LINK6"/>
      <w:r w:rsidRPr="00614DD8">
        <w:rPr>
          <w:rFonts w:ascii="Arial" w:eastAsia="SimSun" w:hAnsi="Arial" w:cs="Times New Roman"/>
          <w:b/>
          <w:bCs/>
          <w:sz w:val="24"/>
          <w:szCs w:val="20"/>
          <w:lang w:val="en-US"/>
        </w:rPr>
        <w:t>3GPP T</w:t>
      </w:r>
      <w:bookmarkStart w:id="2" w:name="_Ref452454252"/>
      <w:bookmarkEnd w:id="2"/>
      <w:r w:rsidRPr="00614DD8">
        <w:rPr>
          <w:rFonts w:ascii="Arial" w:eastAsia="SimSun" w:hAnsi="Arial" w:cs="Times New Roman"/>
          <w:b/>
          <w:bCs/>
          <w:sz w:val="24"/>
          <w:szCs w:val="20"/>
          <w:lang w:val="en-US"/>
        </w:rPr>
        <w:t xml:space="preserve">SG-RAN </w:t>
      </w:r>
      <w:r w:rsidRPr="00614DD8">
        <w:rPr>
          <w:rFonts w:ascii="Arial" w:eastAsia="SimSun" w:hAnsi="Arial" w:cs="Times New Roman"/>
          <w:b/>
          <w:sz w:val="24"/>
          <w:szCs w:val="20"/>
          <w:lang w:val="en-US"/>
        </w:rPr>
        <w:t>WG4 Meeting #11</w:t>
      </w:r>
      <w:r w:rsidR="000C1A4A">
        <w:rPr>
          <w:rFonts w:ascii="Arial" w:eastAsia="SimSun" w:hAnsi="Arial" w:cs="Times New Roman"/>
          <w:b/>
          <w:sz w:val="24"/>
          <w:szCs w:val="20"/>
          <w:lang w:val="en-US"/>
        </w:rPr>
        <w:t>4</w:t>
      </w:r>
      <w:r w:rsidRPr="00614DD8">
        <w:rPr>
          <w:rFonts w:ascii="Arial" w:eastAsia="SimSun" w:hAnsi="Arial" w:cs="Times New Roman"/>
          <w:b/>
          <w:bCs/>
          <w:sz w:val="24"/>
          <w:szCs w:val="20"/>
          <w:lang w:val="en-US"/>
        </w:rPr>
        <w:tab/>
      </w:r>
      <w:r w:rsidRPr="004C5D94">
        <w:rPr>
          <w:rFonts w:ascii="Arial" w:eastAsia="SimSun" w:hAnsi="Arial" w:cs="Times New Roman"/>
          <w:b/>
          <w:bCs/>
          <w:sz w:val="24"/>
          <w:szCs w:val="20"/>
          <w:lang w:val="en-US" w:eastAsia="ja-JP"/>
        </w:rPr>
        <w:t>R4-</w:t>
      </w:r>
      <w:r w:rsidRPr="004C5D94">
        <w:rPr>
          <w:rFonts w:ascii="Arial" w:eastAsia="SimSun" w:hAnsi="Arial" w:cs="Times New Roman"/>
          <w:b/>
          <w:bCs/>
          <w:sz w:val="24"/>
          <w:szCs w:val="20"/>
          <w:lang w:val="en-US" w:eastAsia="zh-CN"/>
        </w:rPr>
        <w:t>2</w:t>
      </w:r>
      <w:r w:rsidR="009C43AE">
        <w:rPr>
          <w:rFonts w:ascii="Arial" w:eastAsia="SimSun" w:hAnsi="Arial" w:cs="Times New Roman"/>
          <w:b/>
          <w:bCs/>
          <w:sz w:val="24"/>
          <w:szCs w:val="20"/>
          <w:lang w:val="en-US" w:eastAsia="zh-CN"/>
        </w:rPr>
        <w:t>5</w:t>
      </w:r>
      <w:r w:rsidR="00FD2EC9">
        <w:rPr>
          <w:rFonts w:ascii="Arial" w:eastAsia="SimSun" w:hAnsi="Arial" w:cs="Times New Roman"/>
          <w:b/>
          <w:bCs/>
          <w:sz w:val="24"/>
          <w:szCs w:val="20"/>
          <w:lang w:val="en-US" w:eastAsia="zh-CN"/>
        </w:rPr>
        <w:t>01957</w:t>
      </w:r>
    </w:p>
    <w:bookmarkEnd w:id="0"/>
    <w:bookmarkEnd w:id="1"/>
    <w:p w14:paraId="4B6253EB" w14:textId="093CF5E6" w:rsidR="005468B7" w:rsidRDefault="000C1A4A" w:rsidP="005468B7">
      <w:pPr>
        <w:widowControl w:val="0"/>
        <w:overflowPunct w:val="0"/>
        <w:autoSpaceDE w:val="0"/>
        <w:autoSpaceDN w:val="0"/>
        <w:adjustRightInd w:val="0"/>
        <w:spacing w:after="0" w:line="240" w:lineRule="auto"/>
        <w:textAlignment w:val="baseline"/>
        <w:rPr>
          <w:rFonts w:ascii="Arial" w:eastAsia="SimSun" w:hAnsi="Arial" w:cs="Times New Roman"/>
          <w:b/>
          <w:sz w:val="24"/>
          <w:szCs w:val="20"/>
          <w:lang w:val="en-US"/>
        </w:rPr>
      </w:pPr>
      <w:r>
        <w:rPr>
          <w:rFonts w:ascii="Arial" w:eastAsia="SimSun" w:hAnsi="Arial" w:cs="Times New Roman"/>
          <w:b/>
          <w:sz w:val="24"/>
          <w:szCs w:val="20"/>
          <w:lang w:val="en-US"/>
        </w:rPr>
        <w:t>Athens</w:t>
      </w:r>
      <w:r w:rsidR="005468B7" w:rsidRPr="000853E8">
        <w:rPr>
          <w:rFonts w:ascii="Arial" w:eastAsia="SimSun" w:hAnsi="Arial" w:cs="Times New Roman"/>
          <w:b/>
          <w:sz w:val="24"/>
          <w:szCs w:val="20"/>
          <w:lang w:val="en-US"/>
        </w:rPr>
        <w:t xml:space="preserve">, </w:t>
      </w:r>
      <w:r>
        <w:rPr>
          <w:rFonts w:ascii="Arial" w:eastAsia="SimSun" w:hAnsi="Arial" w:cs="Times New Roman"/>
          <w:b/>
          <w:sz w:val="24"/>
          <w:szCs w:val="20"/>
          <w:lang w:val="en-US"/>
        </w:rPr>
        <w:t>Greece</w:t>
      </w:r>
      <w:r w:rsidR="005468B7" w:rsidRPr="000853E8">
        <w:rPr>
          <w:rFonts w:ascii="Arial" w:eastAsia="SimSun" w:hAnsi="Arial" w:cs="Times New Roman"/>
          <w:b/>
          <w:sz w:val="24"/>
          <w:szCs w:val="20"/>
          <w:lang w:val="en-US"/>
        </w:rPr>
        <w:t xml:space="preserve">, </w:t>
      </w:r>
      <w:r>
        <w:rPr>
          <w:rFonts w:ascii="Arial" w:eastAsia="SimSun" w:hAnsi="Arial" w:cs="Times New Roman"/>
          <w:b/>
          <w:sz w:val="24"/>
          <w:szCs w:val="20"/>
          <w:lang w:val="en-US"/>
        </w:rPr>
        <w:t>17</w:t>
      </w:r>
      <w:r w:rsidR="005468B7" w:rsidRPr="000853E8">
        <w:rPr>
          <w:rFonts w:ascii="Arial" w:eastAsia="SimSun" w:hAnsi="Arial" w:cs="Times New Roman"/>
          <w:b/>
          <w:sz w:val="24"/>
          <w:szCs w:val="20"/>
          <w:lang w:val="en-US"/>
        </w:rPr>
        <w:t>th – 2</w:t>
      </w:r>
      <w:r>
        <w:rPr>
          <w:rFonts w:ascii="Arial" w:eastAsia="SimSun" w:hAnsi="Arial" w:cs="Times New Roman"/>
          <w:b/>
          <w:sz w:val="24"/>
          <w:szCs w:val="20"/>
          <w:lang w:val="en-US"/>
        </w:rPr>
        <w:t>1st</w:t>
      </w:r>
      <w:r w:rsidR="005468B7" w:rsidRPr="000853E8">
        <w:rPr>
          <w:rFonts w:ascii="Arial" w:eastAsia="SimSun" w:hAnsi="Arial" w:cs="Times New Roman"/>
          <w:b/>
          <w:sz w:val="24"/>
          <w:szCs w:val="20"/>
          <w:lang w:val="en-US"/>
        </w:rPr>
        <w:t xml:space="preserve"> </w:t>
      </w:r>
      <w:r>
        <w:rPr>
          <w:rFonts w:ascii="Arial" w:eastAsia="SimSun" w:hAnsi="Arial" w:cs="Times New Roman"/>
          <w:b/>
          <w:sz w:val="24"/>
          <w:szCs w:val="20"/>
          <w:lang w:val="en-US"/>
        </w:rPr>
        <w:t>February</w:t>
      </w:r>
      <w:r w:rsidR="005468B7" w:rsidRPr="000853E8">
        <w:rPr>
          <w:rFonts w:ascii="Arial" w:eastAsia="SimSun" w:hAnsi="Arial" w:cs="Times New Roman"/>
          <w:b/>
          <w:sz w:val="24"/>
          <w:szCs w:val="20"/>
          <w:lang w:val="en-US"/>
        </w:rPr>
        <w:t xml:space="preserve"> 202</w:t>
      </w:r>
      <w:r>
        <w:rPr>
          <w:rFonts w:ascii="Arial" w:eastAsia="SimSun" w:hAnsi="Arial" w:cs="Times New Roman"/>
          <w:b/>
          <w:sz w:val="24"/>
          <w:szCs w:val="20"/>
          <w:lang w:val="en-US"/>
        </w:rPr>
        <w:t>5</w:t>
      </w:r>
    </w:p>
    <w:p w14:paraId="10A3C6A0" w14:textId="77777777" w:rsidR="00841BCD" w:rsidRPr="00614DD8"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US" w:eastAsia="ja-JP"/>
        </w:rPr>
      </w:pPr>
    </w:p>
    <w:p w14:paraId="76079215" w14:textId="77777777" w:rsidR="00841BCD" w:rsidRPr="00614DD8" w:rsidRDefault="00841BCD" w:rsidP="00841BCD">
      <w:pPr>
        <w:tabs>
          <w:tab w:val="left" w:pos="1985"/>
        </w:tabs>
        <w:ind w:left="1985" w:hanging="1985"/>
        <w:rPr>
          <w:rFonts w:ascii="Arial" w:eastAsia="Calibri" w:hAnsi="Arial" w:cs="Arial"/>
          <w:b/>
          <w:bCs/>
          <w:sz w:val="24"/>
          <w:lang w:val="en-US"/>
        </w:rPr>
      </w:pPr>
      <w:r w:rsidRPr="00614DD8">
        <w:rPr>
          <w:rFonts w:ascii="Arial" w:eastAsia="Calibri" w:hAnsi="Arial" w:cs="Arial"/>
          <w:b/>
          <w:bCs/>
          <w:sz w:val="24"/>
          <w:lang w:val="en-US"/>
        </w:rPr>
        <w:t>Source:</w:t>
      </w:r>
      <w:r w:rsidRPr="00614DD8">
        <w:rPr>
          <w:rFonts w:ascii="Arial" w:eastAsia="Calibri" w:hAnsi="Arial" w:cs="Arial"/>
          <w:b/>
          <w:bCs/>
          <w:sz w:val="24"/>
          <w:lang w:val="en-US"/>
        </w:rPr>
        <w:tab/>
        <w:t>Nokia</w:t>
      </w:r>
    </w:p>
    <w:p w14:paraId="1B7C250B" w14:textId="5FF69DF7" w:rsidR="00841BCD" w:rsidRPr="00614DD8" w:rsidRDefault="00841BCD" w:rsidP="00841BCD">
      <w:pPr>
        <w:ind w:left="1985" w:hanging="1985"/>
        <w:rPr>
          <w:rFonts w:ascii="Arial" w:eastAsia="Calibri" w:hAnsi="Arial" w:cs="Arial"/>
          <w:b/>
          <w:bCs/>
          <w:sz w:val="24"/>
          <w:lang w:val="en-US"/>
        </w:rPr>
      </w:pPr>
      <w:r w:rsidRPr="00614DD8">
        <w:rPr>
          <w:rFonts w:ascii="Arial" w:eastAsia="Calibri" w:hAnsi="Arial" w:cs="Arial"/>
          <w:b/>
          <w:bCs/>
          <w:sz w:val="24"/>
          <w:lang w:val="en-US"/>
        </w:rPr>
        <w:t>Title:</w:t>
      </w:r>
      <w:r w:rsidRPr="00614DD8">
        <w:rPr>
          <w:rFonts w:ascii="Arial" w:eastAsia="Calibri" w:hAnsi="Arial" w:cs="Arial"/>
          <w:b/>
          <w:bCs/>
          <w:sz w:val="24"/>
          <w:lang w:val="en-US"/>
        </w:rPr>
        <w:tab/>
      </w:r>
      <w:bookmarkStart w:id="3" w:name="_Hlk179214912"/>
      <w:r w:rsidR="00C937E3">
        <w:rPr>
          <w:rFonts w:ascii="Arial" w:eastAsia="Calibri" w:hAnsi="Arial" w:cs="Arial"/>
          <w:b/>
          <w:bCs/>
          <w:sz w:val="24"/>
          <w:lang w:val="en-US"/>
        </w:rPr>
        <w:t xml:space="preserve">RRM core requirements </w:t>
      </w:r>
      <w:r w:rsidR="00792E9A">
        <w:rPr>
          <w:rFonts w:ascii="Arial" w:eastAsia="Calibri" w:hAnsi="Arial" w:cs="Arial"/>
          <w:b/>
          <w:bCs/>
          <w:sz w:val="24"/>
          <w:lang w:val="en-US"/>
        </w:rPr>
        <w:t>for</w:t>
      </w:r>
      <w:r w:rsidR="00AE4F48" w:rsidRPr="007F2DE0">
        <w:rPr>
          <w:rFonts w:ascii="Arial" w:eastAsia="Calibri" w:hAnsi="Arial" w:cs="Arial"/>
          <w:b/>
          <w:bCs/>
          <w:sz w:val="24"/>
          <w:lang w:val="en-US"/>
        </w:rPr>
        <w:t xml:space="preserve"> AI/ML Based Beam Management</w:t>
      </w:r>
      <w:bookmarkEnd w:id="3"/>
    </w:p>
    <w:p w14:paraId="04A5E2C1" w14:textId="1D5A0192" w:rsidR="00841BCD" w:rsidRPr="00614DD8" w:rsidRDefault="00841BCD" w:rsidP="00841BCD">
      <w:pPr>
        <w:tabs>
          <w:tab w:val="left" w:pos="1985"/>
        </w:tabs>
        <w:spacing w:after="120" w:line="240" w:lineRule="auto"/>
        <w:rPr>
          <w:rFonts w:ascii="Arial" w:eastAsia="MS Mincho" w:hAnsi="Arial" w:cs="Arial"/>
          <w:b/>
          <w:bCs/>
          <w:sz w:val="24"/>
          <w:szCs w:val="20"/>
          <w:lang w:val="en-US"/>
        </w:rPr>
      </w:pPr>
      <w:r w:rsidRPr="00614DD8">
        <w:rPr>
          <w:rFonts w:ascii="Arial" w:eastAsia="MS Mincho" w:hAnsi="Arial" w:cs="Arial"/>
          <w:b/>
          <w:bCs/>
          <w:sz w:val="24"/>
          <w:szCs w:val="20"/>
          <w:lang w:val="en-US"/>
        </w:rPr>
        <w:t>Agenda item:</w:t>
      </w:r>
      <w:r w:rsidRPr="00614DD8">
        <w:rPr>
          <w:rFonts w:ascii="Arial" w:eastAsia="MS Mincho" w:hAnsi="Arial" w:cs="Arial"/>
          <w:b/>
          <w:bCs/>
          <w:sz w:val="24"/>
          <w:szCs w:val="20"/>
          <w:lang w:val="en-US"/>
        </w:rPr>
        <w:tab/>
      </w:r>
      <w:r w:rsidR="00941E74">
        <w:rPr>
          <w:rFonts w:ascii="Arial" w:eastAsia="MS Mincho" w:hAnsi="Arial" w:cs="Arial"/>
          <w:b/>
          <w:bCs/>
          <w:sz w:val="24"/>
          <w:szCs w:val="20"/>
          <w:lang w:val="en-US"/>
        </w:rPr>
        <w:t>7.19.3</w:t>
      </w:r>
    </w:p>
    <w:p w14:paraId="60E0DF73" w14:textId="57BD8E58" w:rsidR="00E323E9" w:rsidRPr="00614DD8" w:rsidRDefault="00841BCD" w:rsidP="002056A9">
      <w:pPr>
        <w:tabs>
          <w:tab w:val="left" w:pos="1985"/>
        </w:tabs>
        <w:rPr>
          <w:rFonts w:ascii="Arial" w:eastAsia="Calibri" w:hAnsi="Arial" w:cs="Arial"/>
          <w:b/>
          <w:bCs/>
          <w:sz w:val="24"/>
          <w:lang w:val="en-US"/>
        </w:rPr>
      </w:pPr>
      <w:r w:rsidRPr="00614DD8">
        <w:rPr>
          <w:rFonts w:ascii="Arial" w:eastAsia="Calibri" w:hAnsi="Arial" w:cs="Arial"/>
          <w:b/>
          <w:bCs/>
          <w:sz w:val="24"/>
          <w:lang w:val="en-US"/>
        </w:rPr>
        <w:t>Document for:</w:t>
      </w:r>
      <w:r w:rsidRPr="00614DD8">
        <w:rPr>
          <w:rFonts w:ascii="Arial" w:eastAsia="Calibri" w:hAnsi="Arial" w:cs="Arial"/>
          <w:b/>
          <w:bCs/>
          <w:sz w:val="24"/>
          <w:lang w:val="en-US"/>
        </w:rPr>
        <w:tab/>
      </w:r>
      <w:r w:rsidR="00AE6D09" w:rsidRPr="00614DD8">
        <w:rPr>
          <w:rFonts w:ascii="Arial" w:eastAsia="Calibri" w:hAnsi="Arial" w:cs="Arial"/>
          <w:b/>
          <w:bCs/>
          <w:sz w:val="24"/>
          <w:lang w:val="en-US"/>
        </w:rPr>
        <w:t>Discussion</w:t>
      </w:r>
    </w:p>
    <w:p w14:paraId="48935550" w14:textId="28B72ADC" w:rsidR="004D2D88" w:rsidRPr="00D93CAE" w:rsidRDefault="00841BCD" w:rsidP="004D2D88">
      <w:pPr>
        <w:pStyle w:val="RAN4H1"/>
        <w:rPr>
          <w:lang w:val="en-US"/>
        </w:rPr>
      </w:pPr>
      <w:bookmarkStart w:id="4" w:name="_Toc116995841"/>
      <w:bookmarkStart w:id="5" w:name="_Ref176878965"/>
      <w:bookmarkStart w:id="6" w:name="_Ref176878967"/>
      <w:bookmarkStart w:id="7" w:name="_Ref176878968"/>
      <w:bookmarkStart w:id="8" w:name="_Ref176878971"/>
      <w:r w:rsidRPr="00614DD8">
        <w:rPr>
          <w:lang w:val="en-US"/>
        </w:rPr>
        <w:t>Intro</w:t>
      </w:r>
      <w:r w:rsidRPr="00614DD8">
        <w:rPr>
          <w:rStyle w:val="RAN4H1Char"/>
          <w:lang w:val="en-US"/>
        </w:rPr>
        <w:t>ductio</w:t>
      </w:r>
      <w:r w:rsidRPr="00614DD8">
        <w:rPr>
          <w:lang w:val="en-US"/>
        </w:rPr>
        <w:t>n</w:t>
      </w:r>
      <w:bookmarkEnd w:id="4"/>
      <w:bookmarkEnd w:id="5"/>
      <w:bookmarkEnd w:id="6"/>
      <w:bookmarkEnd w:id="7"/>
      <w:bookmarkEnd w:id="8"/>
      <w:r w:rsidR="00E326B1">
        <w:rPr>
          <w:lang w:val="en-US"/>
        </w:rPr>
        <w:t xml:space="preserve"> </w:t>
      </w:r>
    </w:p>
    <w:p w14:paraId="579A29F5" w14:textId="6BA63BE9" w:rsidR="00B41504" w:rsidRDefault="00B41504" w:rsidP="00B41504">
      <w:r>
        <w:t>The discussions on AI/ML enabled BM use case were continued in RAN4#11</w:t>
      </w:r>
      <w:r w:rsidR="0021725B">
        <w:t>3</w:t>
      </w:r>
      <w:r>
        <w:t xml:space="preserve"> in the scope of Rel-19 WI based. Agreements achieved during this meeting are summarized in the W</w:t>
      </w:r>
      <w:r w:rsidR="00CD5349">
        <w:t xml:space="preserve">F </w:t>
      </w:r>
      <w:r w:rsidR="00CD5349">
        <w:fldChar w:fldCharType="begin"/>
      </w:r>
      <w:r w:rsidR="00CD5349">
        <w:instrText xml:space="preserve"> REF _Ref189822467 \r \h </w:instrText>
      </w:r>
      <w:r w:rsidR="00CD5349">
        <w:fldChar w:fldCharType="separate"/>
      </w:r>
      <w:r w:rsidR="00CD5349">
        <w:rPr>
          <w:cs/>
        </w:rPr>
        <w:t>‎</w:t>
      </w:r>
      <w:r w:rsidR="00CD5349">
        <w:t>[1]</w:t>
      </w:r>
      <w:r w:rsidR="00CD5349">
        <w:fldChar w:fldCharType="end"/>
      </w:r>
      <w:r>
        <w:t>.</w:t>
      </w:r>
    </w:p>
    <w:p w14:paraId="7F54C090" w14:textId="4E359104" w:rsidR="00BB1578" w:rsidRDefault="00BB1578" w:rsidP="00BB1578">
      <w:pPr>
        <w:rPr>
          <w:lang w:val="en-US"/>
        </w:rPr>
      </w:pPr>
      <w:r>
        <w:rPr>
          <w:lang w:val="en-US"/>
        </w:rPr>
        <w:t>The objectives of WI NR_AIML_air RP-243244</w:t>
      </w:r>
      <w:r w:rsidR="00CD5349">
        <w:rPr>
          <w:lang w:val="en-US"/>
        </w:rPr>
        <w:t xml:space="preserve"> </w:t>
      </w:r>
      <w:r w:rsidR="00CD5349">
        <w:rPr>
          <w:lang w:val="en-US"/>
        </w:rPr>
        <w:fldChar w:fldCharType="begin"/>
      </w:r>
      <w:r w:rsidR="00CD5349">
        <w:rPr>
          <w:lang w:val="en-US"/>
        </w:rPr>
        <w:instrText xml:space="preserve"> REF _Ref189822513 \r \h </w:instrText>
      </w:r>
      <w:r w:rsidR="00CD5349">
        <w:rPr>
          <w:lang w:val="en-US"/>
        </w:rPr>
      </w:r>
      <w:r w:rsidR="00CD5349">
        <w:rPr>
          <w:lang w:val="en-US"/>
        </w:rPr>
        <w:fldChar w:fldCharType="separate"/>
      </w:r>
      <w:r w:rsidR="00CD5349">
        <w:rPr>
          <w:cs/>
          <w:lang w:val="en-US"/>
        </w:rPr>
        <w:t>‎</w:t>
      </w:r>
      <w:r w:rsidR="00CD5349">
        <w:rPr>
          <w:lang w:val="en-US"/>
        </w:rPr>
        <w:t>[2]</w:t>
      </w:r>
      <w:r w:rsidR="00CD5349">
        <w:rPr>
          <w:lang w:val="en-US"/>
        </w:rPr>
        <w:fldChar w:fldCharType="end"/>
      </w:r>
      <w:r>
        <w:rPr>
          <w:lang w:val="en-US"/>
        </w:rPr>
        <w:t xml:space="preserve"> were updated in RAN#106 and following scope was agreed for RAN4:</w:t>
      </w:r>
    </w:p>
    <w:tbl>
      <w:tblPr>
        <w:tblStyle w:val="TableGrid"/>
        <w:tblW w:w="0" w:type="auto"/>
        <w:tblLook w:val="04A0" w:firstRow="1" w:lastRow="0" w:firstColumn="1" w:lastColumn="0" w:noHBand="0" w:noVBand="1"/>
      </w:tblPr>
      <w:tblGrid>
        <w:gridCol w:w="9617"/>
      </w:tblGrid>
      <w:tr w:rsidR="00CD5349" w14:paraId="2E3B57CF" w14:textId="77777777" w:rsidTr="00CD5349">
        <w:tc>
          <w:tcPr>
            <w:tcW w:w="9617" w:type="dxa"/>
          </w:tcPr>
          <w:p w14:paraId="6C7CB28F" w14:textId="77777777" w:rsidR="00CD5349" w:rsidRDefault="00CD5349" w:rsidP="00CD5349">
            <w:pPr>
              <w:numPr>
                <w:ilvl w:val="0"/>
                <w:numId w:val="104"/>
              </w:numPr>
              <w:overflowPunct w:val="0"/>
              <w:autoSpaceDE w:val="0"/>
              <w:autoSpaceDN w:val="0"/>
              <w:adjustRightInd w:val="0"/>
              <w:textAlignment w:val="baseline"/>
              <w:rPr>
                <w:bCs/>
              </w:rPr>
            </w:pPr>
            <w:r>
              <w:rPr>
                <w:rFonts w:eastAsia="Batang"/>
                <w:szCs w:val="24"/>
                <w:lang w:eastAsia="x-none"/>
              </w:rPr>
              <w:t>Core r</w:t>
            </w:r>
            <w:r w:rsidRPr="00C32834">
              <w:rPr>
                <w:rFonts w:eastAsia="Batang"/>
                <w:szCs w:val="24"/>
                <w:lang w:eastAsia="x-none"/>
              </w:rPr>
              <w:t xml:space="preserve">equirements for </w:t>
            </w:r>
            <w:r w:rsidRPr="00A175BF">
              <w:rPr>
                <w:bCs/>
              </w:rPr>
              <w:t xml:space="preserve">the </w:t>
            </w:r>
            <w:r>
              <w:rPr>
                <w:bCs/>
              </w:rPr>
              <w:t xml:space="preserve">above </w:t>
            </w:r>
            <w:r w:rsidRPr="00A175BF">
              <w:rPr>
                <w:bCs/>
              </w:rPr>
              <w:t xml:space="preserve">two use cases </w:t>
            </w:r>
            <w:r>
              <w:rPr>
                <w:bCs/>
              </w:rPr>
              <w:t xml:space="preserve">for AI/ML </w:t>
            </w:r>
            <w:r w:rsidRPr="00C32834">
              <w:rPr>
                <w:rFonts w:eastAsia="Batang"/>
                <w:szCs w:val="24"/>
                <w:lang w:eastAsia="x-none"/>
              </w:rPr>
              <w:t>LCM procedures and UE features [RAN4]:</w:t>
            </w:r>
          </w:p>
          <w:p w14:paraId="06DB1529" w14:textId="77777777" w:rsidR="00CD5349" w:rsidRPr="00B36DB6" w:rsidRDefault="00CD5349" w:rsidP="00CD5349">
            <w:pPr>
              <w:numPr>
                <w:ilvl w:val="1"/>
                <w:numId w:val="104"/>
              </w:numPr>
              <w:overflowPunct w:val="0"/>
              <w:autoSpaceDE w:val="0"/>
              <w:autoSpaceDN w:val="0"/>
              <w:adjustRightInd w:val="0"/>
              <w:textAlignment w:val="baseline"/>
              <w:rPr>
                <w:bCs/>
              </w:rPr>
            </w:pPr>
            <w:r w:rsidRPr="00B36DB6">
              <w:rPr>
                <w:bCs/>
              </w:rPr>
              <w:t xml:space="preserve">Specify necessary RAN4 core requirements for the above </w:t>
            </w:r>
            <w:r>
              <w:rPr>
                <w:bCs/>
              </w:rPr>
              <w:t>three</w:t>
            </w:r>
            <w:r w:rsidRPr="00B36DB6">
              <w:rPr>
                <w:bCs/>
              </w:rPr>
              <w:t xml:space="preserve"> use cases.</w:t>
            </w:r>
            <w:r>
              <w:rPr>
                <w:bCs/>
              </w:rPr>
              <w:t xml:space="preserve"> This includes the </w:t>
            </w:r>
            <w:r w:rsidRPr="00AD065C">
              <w:rPr>
                <w:bCs/>
              </w:rPr>
              <w:t>test setup and methodology</w:t>
            </w:r>
            <w:r>
              <w:rPr>
                <w:bCs/>
              </w:rPr>
              <w:t xml:space="preserve"> for the beam management use case.</w:t>
            </w:r>
          </w:p>
          <w:p w14:paraId="1D4D0166" w14:textId="4B8A6885" w:rsidR="00CD5349" w:rsidRPr="00CD5349" w:rsidRDefault="00CD5349" w:rsidP="00CD5349">
            <w:pPr>
              <w:numPr>
                <w:ilvl w:val="1"/>
                <w:numId w:val="104"/>
              </w:numPr>
              <w:overflowPunct w:val="0"/>
              <w:autoSpaceDE w:val="0"/>
              <w:autoSpaceDN w:val="0"/>
              <w:adjustRightInd w:val="0"/>
              <w:textAlignment w:val="baseline"/>
              <w:rPr>
                <w:bCs/>
              </w:rPr>
            </w:pPr>
            <w:r w:rsidRPr="00CC3F71">
              <w:rPr>
                <w:rFonts w:eastAsia="Batang"/>
                <w:szCs w:val="24"/>
                <w:lang w:eastAsia="x-none"/>
              </w:rPr>
              <w:t>Specify necessary RAN4 core requirements for LCM procedures</w:t>
            </w:r>
            <w:r>
              <w:rPr>
                <w:rFonts w:eastAsia="Batang"/>
                <w:szCs w:val="24"/>
                <w:lang w:eastAsia="x-none"/>
              </w:rPr>
              <w:t xml:space="preserve"> including performance </w:t>
            </w:r>
            <w:r w:rsidRPr="00CC3F71">
              <w:rPr>
                <w:rFonts w:eastAsia="Batang"/>
                <w:szCs w:val="24"/>
                <w:lang w:eastAsia="x-none"/>
              </w:rPr>
              <w:t>monitoring.</w:t>
            </w:r>
          </w:p>
        </w:tc>
      </w:tr>
    </w:tbl>
    <w:p w14:paraId="65A9CF26" w14:textId="77777777" w:rsidR="00CD5349" w:rsidRDefault="00CD5349" w:rsidP="00BB1578"/>
    <w:p w14:paraId="3C7550C5" w14:textId="78FEE526" w:rsidR="00BB1578" w:rsidRDefault="00BB1578" w:rsidP="00BB1578">
      <w:r>
        <w:t>In the above scope, mentioned three use cases are:</w:t>
      </w:r>
    </w:p>
    <w:p w14:paraId="7BA8691C" w14:textId="77777777" w:rsidR="00BB1578" w:rsidRPr="00433340" w:rsidRDefault="00BB1578" w:rsidP="00BB1578">
      <w:pPr>
        <w:pStyle w:val="ListParagraph"/>
        <w:numPr>
          <w:ilvl w:val="0"/>
          <w:numId w:val="105"/>
        </w:numPr>
      </w:pPr>
      <w:r w:rsidRPr="00F03FD6">
        <w:rPr>
          <w:bCs/>
        </w:rPr>
        <w:t>Beam management</w:t>
      </w:r>
    </w:p>
    <w:p w14:paraId="06D54552" w14:textId="77777777" w:rsidR="00BB1578" w:rsidRPr="00433340" w:rsidRDefault="00BB1578" w:rsidP="00BB1578">
      <w:pPr>
        <w:pStyle w:val="ListParagraph"/>
        <w:numPr>
          <w:ilvl w:val="0"/>
          <w:numId w:val="105"/>
        </w:numPr>
      </w:pPr>
      <w:r>
        <w:rPr>
          <w:bCs/>
        </w:rPr>
        <w:t>Positioning accuracy enhancements</w:t>
      </w:r>
    </w:p>
    <w:p w14:paraId="3ED10EDD" w14:textId="77777777" w:rsidR="00BB1578" w:rsidRDefault="00BB1578" w:rsidP="00BB1578">
      <w:pPr>
        <w:numPr>
          <w:ilvl w:val="0"/>
          <w:numId w:val="105"/>
        </w:numPr>
        <w:overflowPunct w:val="0"/>
        <w:autoSpaceDE w:val="0"/>
        <w:autoSpaceDN w:val="0"/>
        <w:adjustRightInd w:val="0"/>
        <w:spacing w:after="0" w:line="240" w:lineRule="auto"/>
        <w:textAlignment w:val="baseline"/>
        <w:rPr>
          <w:bCs/>
        </w:rPr>
      </w:pPr>
      <w:r>
        <w:rPr>
          <w:bCs/>
        </w:rPr>
        <w:t xml:space="preserve">CSI prediction (UE-sided model): </w:t>
      </w:r>
    </w:p>
    <w:p w14:paraId="2D1D4929" w14:textId="77777777" w:rsidR="00D8525D" w:rsidRDefault="00D8525D" w:rsidP="00B41504"/>
    <w:p w14:paraId="504871A5" w14:textId="691B175C" w:rsidR="00B41504" w:rsidRDefault="00B41504" w:rsidP="00B41504">
      <w:r>
        <w:t>Some of the issues related to AI/ML enabled BM-Case1 and BM-Case2 require further discussion</w:t>
      </w:r>
      <w:r w:rsidR="00BB1578">
        <w:t xml:space="preserve"> still in the scope of </w:t>
      </w:r>
      <w:r w:rsidR="00190307">
        <w:rPr>
          <w:lang w:val="en-US"/>
        </w:rPr>
        <w:t>RP-243244 [2]</w:t>
      </w:r>
      <w:r>
        <w:t>, In this paper, we provide some additional views on issues related to RRM core requirements, as listed below:</w:t>
      </w:r>
    </w:p>
    <w:p w14:paraId="063CB863" w14:textId="73B5E31D" w:rsidR="00B41504" w:rsidRDefault="00B41504" w:rsidP="00B41504">
      <w:pPr>
        <w:pStyle w:val="ListParagraph"/>
        <w:numPr>
          <w:ilvl w:val="0"/>
          <w:numId w:val="7"/>
        </w:numPr>
      </w:pPr>
      <w:bookmarkStart w:id="9" w:name="_Hlk134788564"/>
      <w:r>
        <w:t>Measurement error impact and the ground truth</w:t>
      </w:r>
    </w:p>
    <w:p w14:paraId="627A6197" w14:textId="434DCB3B" w:rsidR="00B41504" w:rsidRDefault="00CE0160" w:rsidP="00B41504">
      <w:pPr>
        <w:pStyle w:val="ListParagraph"/>
        <w:numPr>
          <w:ilvl w:val="0"/>
          <w:numId w:val="7"/>
        </w:numPr>
      </w:pPr>
      <w:r>
        <w:t>KPIs for beam prediction</w:t>
      </w:r>
    </w:p>
    <w:p w14:paraId="3D39C36E" w14:textId="3B227D2A" w:rsidR="005F3AA8" w:rsidRDefault="005F3AA8" w:rsidP="00B41504">
      <w:pPr>
        <w:pStyle w:val="ListParagraph"/>
        <w:numPr>
          <w:ilvl w:val="0"/>
          <w:numId w:val="7"/>
        </w:numPr>
      </w:pPr>
      <w:r>
        <w:t>Indicated/activated TCI state requirements</w:t>
      </w:r>
    </w:p>
    <w:p w14:paraId="67FB8085" w14:textId="6680EE82" w:rsidR="00880929" w:rsidRDefault="00880929" w:rsidP="00B41504">
      <w:pPr>
        <w:pStyle w:val="ListParagraph"/>
        <w:numPr>
          <w:ilvl w:val="0"/>
          <w:numId w:val="7"/>
        </w:numPr>
      </w:pPr>
      <w:r>
        <w:t>Measurement delay requirements</w:t>
      </w:r>
    </w:p>
    <w:p w14:paraId="46B74F61" w14:textId="791F3961" w:rsidR="00B41504" w:rsidRDefault="00B41504" w:rsidP="00B41504">
      <w:pPr>
        <w:pStyle w:val="ListParagraph"/>
        <w:numPr>
          <w:ilvl w:val="0"/>
          <w:numId w:val="7"/>
        </w:numPr>
      </w:pPr>
      <w:r>
        <w:t>Impacts on requirements related to candidate beam detection</w:t>
      </w:r>
    </w:p>
    <w:p w14:paraId="016D0B38" w14:textId="438971BF" w:rsidR="00B41504" w:rsidRDefault="00B41504" w:rsidP="00B41504">
      <w:pPr>
        <w:pStyle w:val="ListParagraph"/>
        <w:numPr>
          <w:ilvl w:val="0"/>
          <w:numId w:val="7"/>
        </w:numPr>
      </w:pPr>
      <w:r>
        <w:t xml:space="preserve">LCM </w:t>
      </w:r>
      <w:r w:rsidR="00A63703">
        <w:t>and performance monitoring</w:t>
      </w:r>
      <w:r>
        <w:t xml:space="preserve"> related requirements</w:t>
      </w:r>
    </w:p>
    <w:bookmarkEnd w:id="9"/>
    <w:p w14:paraId="156A7AF9" w14:textId="461037E9" w:rsidR="00A63703" w:rsidRDefault="00A63703" w:rsidP="00B41504">
      <w:pPr>
        <w:pStyle w:val="ListParagraph"/>
        <w:numPr>
          <w:ilvl w:val="0"/>
          <w:numId w:val="7"/>
        </w:numPr>
      </w:pPr>
      <w:r>
        <w:t xml:space="preserve">Applicable functionality reporting  </w:t>
      </w:r>
    </w:p>
    <w:p w14:paraId="4F5401B0" w14:textId="6ED7BF9B" w:rsidR="00B41504" w:rsidRPr="00614DD8" w:rsidRDefault="00B41504" w:rsidP="00B41504">
      <w:pPr>
        <w:rPr>
          <w:lang w:val="en-US"/>
        </w:rPr>
      </w:pPr>
      <w:r>
        <w:t xml:space="preserve">Generalization, test coverage and testing setup related aspects are discussed in our accompanying paper </w:t>
      </w:r>
      <w:r>
        <w:fldChar w:fldCharType="begin"/>
      </w:r>
      <w:r>
        <w:instrText xml:space="preserve"> REF _Hlk179202249 \r \h </w:instrText>
      </w:r>
      <w:r>
        <w:fldChar w:fldCharType="separate"/>
      </w:r>
      <w:r>
        <w:rPr>
          <w:cs/>
        </w:rPr>
        <w:t>‎</w:t>
      </w:r>
      <w:r>
        <w:t>[</w:t>
      </w:r>
      <w:r w:rsidR="00190307">
        <w:t>3</w:t>
      </w:r>
      <w:r>
        <w:t>]</w:t>
      </w:r>
      <w:r>
        <w:fldChar w:fldCharType="end"/>
      </w:r>
      <w:r w:rsidR="00082E47">
        <w:t xml:space="preserve"> </w:t>
      </w:r>
      <w:r w:rsidR="00082E47">
        <w:rPr>
          <w:lang w:val="en-US"/>
        </w:rPr>
        <w:t xml:space="preserve">for </w:t>
      </w:r>
      <w:r w:rsidR="00082E47" w:rsidRPr="003C7810">
        <w:rPr>
          <w:lang w:val="en-US"/>
        </w:rPr>
        <w:t>RP-243245 New SID for NR_AIML_air_Phase2</w:t>
      </w:r>
      <w:r w:rsidR="00CD5349">
        <w:rPr>
          <w:lang w:val="en-US"/>
        </w:rPr>
        <w:t xml:space="preserve"> </w:t>
      </w:r>
      <w:r w:rsidR="00CD5349">
        <w:rPr>
          <w:lang w:val="en-US"/>
        </w:rPr>
        <w:fldChar w:fldCharType="begin"/>
      </w:r>
      <w:r w:rsidR="00CD5349">
        <w:rPr>
          <w:lang w:val="en-US"/>
        </w:rPr>
        <w:instrText xml:space="preserve"> REF _Ref189822590 \r \h </w:instrText>
      </w:r>
      <w:r w:rsidR="00CD5349">
        <w:rPr>
          <w:lang w:val="en-US"/>
        </w:rPr>
      </w:r>
      <w:r w:rsidR="00CD5349">
        <w:rPr>
          <w:lang w:val="en-US"/>
        </w:rPr>
        <w:fldChar w:fldCharType="separate"/>
      </w:r>
      <w:r w:rsidR="00CD5349">
        <w:rPr>
          <w:cs/>
          <w:lang w:val="en-US"/>
        </w:rPr>
        <w:t>‎</w:t>
      </w:r>
      <w:r w:rsidR="00CD5349">
        <w:rPr>
          <w:lang w:val="en-US"/>
        </w:rPr>
        <w:t>[4]</w:t>
      </w:r>
      <w:r w:rsidR="00CD5349">
        <w:rPr>
          <w:lang w:val="en-US"/>
        </w:rPr>
        <w:fldChar w:fldCharType="end"/>
      </w:r>
      <w:r>
        <w:t>.</w:t>
      </w:r>
    </w:p>
    <w:p w14:paraId="098D16BB" w14:textId="77777777" w:rsidR="000C1A4A" w:rsidRPr="00614DD8" w:rsidRDefault="000C1A4A" w:rsidP="000C1A4A">
      <w:pPr>
        <w:rPr>
          <w:lang w:val="en-US"/>
        </w:rPr>
      </w:pPr>
    </w:p>
    <w:p w14:paraId="08FCD2CA" w14:textId="084A40D7" w:rsidR="00B66B7D" w:rsidRPr="00A15613" w:rsidRDefault="003B659E" w:rsidP="00B66B7D">
      <w:pPr>
        <w:pStyle w:val="RAN4H1"/>
        <w:rPr>
          <w:lang w:val="en-US"/>
        </w:rPr>
      </w:pPr>
      <w:bookmarkStart w:id="10" w:name="_Toc116995842"/>
      <w:r w:rsidRPr="00614DD8">
        <w:rPr>
          <w:lang w:val="en-US"/>
        </w:rPr>
        <w:t>Discussion</w:t>
      </w:r>
      <w:bookmarkEnd w:id="10"/>
    </w:p>
    <w:p w14:paraId="414C0596" w14:textId="42C75EE6" w:rsidR="00DC5585" w:rsidRPr="009E2B76" w:rsidRDefault="008423BA" w:rsidP="009E2B76">
      <w:pPr>
        <w:pStyle w:val="RAN4H2"/>
        <w:rPr>
          <w:lang w:val="en-US"/>
        </w:rPr>
      </w:pPr>
      <w:r w:rsidRPr="009E2B76">
        <w:rPr>
          <w:sz w:val="28"/>
          <w:szCs w:val="18"/>
          <w:lang w:val="en-US"/>
        </w:rPr>
        <w:t xml:space="preserve">Measurement </w:t>
      </w:r>
      <w:r w:rsidR="003A5DA4" w:rsidRPr="009E2B76">
        <w:rPr>
          <w:sz w:val="28"/>
          <w:szCs w:val="18"/>
          <w:lang w:val="en-US"/>
        </w:rPr>
        <w:t>error impact</w:t>
      </w:r>
      <w:r w:rsidRPr="009E2B76">
        <w:rPr>
          <w:sz w:val="28"/>
          <w:szCs w:val="18"/>
          <w:lang w:val="en-US"/>
        </w:rPr>
        <w:t xml:space="preserve"> </w:t>
      </w:r>
      <w:r w:rsidR="00401574" w:rsidRPr="009E2B76">
        <w:rPr>
          <w:sz w:val="28"/>
          <w:szCs w:val="18"/>
          <w:lang w:val="en-US"/>
        </w:rPr>
        <w:t>and the ground truth</w:t>
      </w:r>
      <w:r w:rsidR="00611AD0" w:rsidRPr="009E2B76">
        <w:rPr>
          <w:sz w:val="28"/>
          <w:szCs w:val="18"/>
          <w:lang w:val="en-US"/>
        </w:rPr>
        <w:t xml:space="preserve"> </w:t>
      </w:r>
      <w:r w:rsidR="006436A9" w:rsidRPr="009E2B76">
        <w:rPr>
          <w:lang w:val="en-US"/>
        </w:rPr>
        <w:t>Agreed simulation assumptions are available here.</w:t>
      </w:r>
    </w:p>
    <w:p w14:paraId="2F01F4B5" w14:textId="75906CE7" w:rsidR="00E87419" w:rsidRPr="003C34F6" w:rsidRDefault="00E87419" w:rsidP="00E87419">
      <w:pPr>
        <w:rPr>
          <w:lang w:val="en-US"/>
        </w:rPr>
      </w:pPr>
      <w:r>
        <w:rPr>
          <w:lang w:val="en-US"/>
        </w:rPr>
        <w:t xml:space="preserve">During RAN4#112 and RAN4112bis meetings, RAN4 agreed to study the impact of measurement errors to AI/ML BM functionality on the performance of prediction of AI/ML BM. The agreements </w:t>
      </w:r>
      <w:r w:rsidR="00BC2EF4">
        <w:rPr>
          <w:lang w:val="en-US"/>
        </w:rPr>
        <w:t xml:space="preserve">of RAN4 #113 </w:t>
      </w:r>
      <w:r>
        <w:rPr>
          <w:lang w:val="en-US"/>
        </w:rPr>
        <w:t xml:space="preserve">are </w:t>
      </w:r>
      <w:r w:rsidR="00BC2EF4">
        <w:rPr>
          <w:lang w:val="en-US"/>
        </w:rPr>
        <w:t>provided</w:t>
      </w:r>
      <w:r>
        <w:rPr>
          <w:lang w:val="en-US"/>
        </w:rPr>
        <w:t xml:space="preserve"> below:</w:t>
      </w:r>
    </w:p>
    <w:tbl>
      <w:tblPr>
        <w:tblStyle w:val="TableGrid"/>
        <w:tblW w:w="0" w:type="auto"/>
        <w:tblLook w:val="04A0" w:firstRow="1" w:lastRow="0" w:firstColumn="1" w:lastColumn="0" w:noHBand="0" w:noVBand="1"/>
      </w:tblPr>
      <w:tblGrid>
        <w:gridCol w:w="9617"/>
      </w:tblGrid>
      <w:tr w:rsidR="00E87419" w14:paraId="6815F195" w14:textId="77777777">
        <w:tc>
          <w:tcPr>
            <w:tcW w:w="9617" w:type="dxa"/>
          </w:tcPr>
          <w:p w14:paraId="791585D6" w14:textId="77777777" w:rsidR="00E87419" w:rsidRPr="0015176E" w:rsidRDefault="00E87419">
            <w:pPr>
              <w:rPr>
                <w:lang w:val="en-US"/>
              </w:rPr>
            </w:pPr>
            <w:r w:rsidRPr="00FF5F72">
              <w:rPr>
                <w:highlight w:val="green"/>
              </w:rPr>
              <w:lastRenderedPageBreak/>
              <w:t>Agreement:</w:t>
            </w:r>
          </w:p>
          <w:p w14:paraId="49BC6AE3" w14:textId="77777777" w:rsidR="00E87419" w:rsidRPr="0015176E" w:rsidRDefault="00E87419">
            <w:pPr>
              <w:rPr>
                <w:lang w:val="en-US"/>
              </w:rPr>
            </w:pPr>
            <w:r w:rsidRPr="0015176E">
              <w:t>RAN4 will study the impact of measurement error for the input to inference and dataset for training(set B measurement error) on prediction accuracy, companies should bring proposals on how to proceed with such a study.</w:t>
            </w:r>
          </w:p>
          <w:p w14:paraId="5C5D61F3" w14:textId="77777777" w:rsidR="00E87419" w:rsidRPr="0015176E" w:rsidRDefault="00E87419">
            <w:pPr>
              <w:numPr>
                <w:ilvl w:val="0"/>
                <w:numId w:val="8"/>
              </w:numPr>
              <w:rPr>
                <w:lang w:val="en-US"/>
              </w:rPr>
            </w:pPr>
            <w:r w:rsidRPr="0015176E">
              <w:t>impact on different prediction accuracy metrics should be taken into account</w:t>
            </w:r>
          </w:p>
          <w:p w14:paraId="05839F2B" w14:textId="77777777" w:rsidR="00E87419" w:rsidRPr="0015176E" w:rsidRDefault="00E87419">
            <w:pPr>
              <w:numPr>
                <w:ilvl w:val="0"/>
                <w:numId w:val="8"/>
              </w:numPr>
              <w:rPr>
                <w:lang w:val="en-US"/>
              </w:rPr>
            </w:pPr>
            <w:r w:rsidRPr="0015176E">
              <w:t>studies already performance by other groups(RAN1) could also be taken into account</w:t>
            </w:r>
          </w:p>
          <w:p w14:paraId="257DD9B6" w14:textId="77777777" w:rsidR="00E87419" w:rsidRDefault="00E87419">
            <w:pPr>
              <w:rPr>
                <w:lang w:val="en-US"/>
              </w:rPr>
            </w:pPr>
            <w:r w:rsidRPr="0015176E">
              <w:t>Note: intention of the study is just to understand the impact of measurement error on prediction accuracy.</w:t>
            </w:r>
          </w:p>
        </w:tc>
      </w:tr>
    </w:tbl>
    <w:p w14:paraId="2CE1D27F" w14:textId="77777777" w:rsidR="00E87419" w:rsidRDefault="00E87419" w:rsidP="00E87419">
      <w:pPr>
        <w:jc w:val="both"/>
      </w:pPr>
    </w:p>
    <w:tbl>
      <w:tblPr>
        <w:tblStyle w:val="TableGrid"/>
        <w:tblW w:w="0" w:type="auto"/>
        <w:tblLook w:val="04A0" w:firstRow="1" w:lastRow="0" w:firstColumn="1" w:lastColumn="0" w:noHBand="0" w:noVBand="1"/>
      </w:tblPr>
      <w:tblGrid>
        <w:gridCol w:w="9617"/>
      </w:tblGrid>
      <w:tr w:rsidR="00E87419" w14:paraId="335FCB2B" w14:textId="77777777">
        <w:tc>
          <w:tcPr>
            <w:tcW w:w="9617" w:type="dxa"/>
          </w:tcPr>
          <w:p w14:paraId="6E552528" w14:textId="77777777" w:rsidR="00E87419" w:rsidRPr="00270DE4" w:rsidRDefault="00E87419">
            <w:pPr>
              <w:rPr>
                <w:lang w:val="en-US"/>
              </w:rPr>
            </w:pPr>
            <w:r w:rsidRPr="00FF5F72">
              <w:rPr>
                <w:highlight w:val="green"/>
              </w:rPr>
              <w:t>Agreement:</w:t>
            </w:r>
            <w:r w:rsidRPr="00270DE4">
              <w:t xml:space="preserve"> </w:t>
            </w:r>
            <w:r w:rsidRPr="00270DE4">
              <w:rPr>
                <w:lang w:val="en-US"/>
              </w:rPr>
              <w:t>​</w:t>
            </w:r>
          </w:p>
          <w:p w14:paraId="537F5343" w14:textId="77777777" w:rsidR="00E87419" w:rsidRPr="00270DE4" w:rsidRDefault="00E87419">
            <w:pPr>
              <w:rPr>
                <w:lang w:val="en-US"/>
              </w:rPr>
            </w:pPr>
            <w:r w:rsidRPr="00270DE4">
              <w:t>RAN4 to perform study to assess the impact of measurement errors on prediction accuracy</w:t>
            </w:r>
            <w:r w:rsidRPr="00270DE4">
              <w:rPr>
                <w:lang w:val="en-US"/>
              </w:rPr>
              <w:t>​</w:t>
            </w:r>
          </w:p>
          <w:p w14:paraId="56AA0230" w14:textId="77777777" w:rsidR="00E87419" w:rsidRPr="00270DE4" w:rsidRDefault="00E87419">
            <w:pPr>
              <w:rPr>
                <w:lang w:val="en-US"/>
              </w:rPr>
            </w:pPr>
            <w:r w:rsidRPr="00270DE4">
              <w:t>Perform LLS to evaluate the RSRP prediction accuracy and other KPIs</w:t>
            </w:r>
            <w:r w:rsidRPr="00270DE4">
              <w:rPr>
                <w:lang w:val="en-US"/>
              </w:rPr>
              <w:t>​</w:t>
            </w:r>
          </w:p>
          <w:p w14:paraId="5322C4E7" w14:textId="77777777" w:rsidR="00E87419" w:rsidRPr="00270DE4" w:rsidRDefault="00E87419">
            <w:pPr>
              <w:numPr>
                <w:ilvl w:val="0"/>
                <w:numId w:val="24"/>
              </w:numPr>
              <w:rPr>
                <w:lang w:val="en-US"/>
              </w:rPr>
            </w:pPr>
            <w:r w:rsidRPr="00270DE4">
              <w:t>UE Model trained using ideal measurements</w:t>
            </w:r>
            <w:r w:rsidRPr="00270DE4">
              <w:rPr>
                <w:lang w:val="en-US"/>
              </w:rPr>
              <w:t>​</w:t>
            </w:r>
          </w:p>
          <w:p w14:paraId="77E8A71C" w14:textId="77777777" w:rsidR="00E87419" w:rsidRDefault="00E87419">
            <w:pPr>
              <w:rPr>
                <w:lang w:val="en-US"/>
              </w:rPr>
            </w:pPr>
            <w:r w:rsidRPr="00270DE4">
              <w:t>Simulation assumptions in R4-2417211 can be used as starting point.</w:t>
            </w:r>
          </w:p>
        </w:tc>
      </w:tr>
    </w:tbl>
    <w:p w14:paraId="7D01FCF8" w14:textId="77777777" w:rsidR="00E87419" w:rsidRPr="00017B6E" w:rsidRDefault="00E87419" w:rsidP="00E87419">
      <w:pPr>
        <w:jc w:val="both"/>
      </w:pPr>
    </w:p>
    <w:p w14:paraId="6B1D0508" w14:textId="172673C3" w:rsidR="006F2FF1" w:rsidRDefault="006F2FF1" w:rsidP="006F2FF1">
      <w:pPr>
        <w:jc w:val="both"/>
        <w:rPr>
          <w:rFonts w:cs="Times New Roman"/>
          <w:lang w:val="en-US"/>
        </w:rPr>
      </w:pPr>
      <w:r w:rsidRPr="36A57295">
        <w:rPr>
          <w:rFonts w:cs="Times New Roman"/>
          <w:lang w:val="en-US"/>
        </w:rPr>
        <w:t xml:space="preserve">Due to the nature of analog RF design, the RF power will vary every time it is used. </w:t>
      </w:r>
      <w:r>
        <w:rPr>
          <w:rFonts w:cs="Times New Roman"/>
          <w:lang w:val="en-US"/>
        </w:rPr>
        <w:t xml:space="preserve">Therefore, there are </w:t>
      </w:r>
      <w:r w:rsidRPr="00D07BBE">
        <w:rPr>
          <w:rFonts w:cs="Times New Roman"/>
          <w:lang w:val="en-US"/>
        </w:rPr>
        <w:t xml:space="preserve">calibration tables </w:t>
      </w:r>
      <w:r>
        <w:rPr>
          <w:rFonts w:cs="Times New Roman"/>
          <w:lang w:val="en-US"/>
        </w:rPr>
        <w:t xml:space="preserve">created from the </w:t>
      </w:r>
      <w:r w:rsidRPr="36A57295">
        <w:rPr>
          <w:rFonts w:cs="Times New Roman"/>
          <w:lang w:val="en-US"/>
        </w:rPr>
        <w:t xml:space="preserve">manufactory </w:t>
      </w:r>
      <w:r w:rsidRPr="6E3DA90A">
        <w:rPr>
          <w:rFonts w:cs="Times New Roman"/>
          <w:lang w:val="en-US"/>
        </w:rPr>
        <w:t>for</w:t>
      </w:r>
      <w:r>
        <w:rPr>
          <w:rFonts w:cs="Times New Roman"/>
          <w:lang w:val="en-US"/>
        </w:rPr>
        <w:t xml:space="preserve"> each single RF circuit assembly into the UE devices. The main contribution of RF error is the power amplifier (PA) on the RF circuit.  Each single PA is unique in the world, it has its own parameters that </w:t>
      </w:r>
      <w:r w:rsidRPr="3A4AD52E">
        <w:rPr>
          <w:rFonts w:cs="Times New Roman"/>
          <w:lang w:val="en-US"/>
        </w:rPr>
        <w:t xml:space="preserve">are </w:t>
      </w:r>
      <w:r>
        <w:rPr>
          <w:rFonts w:cs="Times New Roman"/>
          <w:lang w:val="en-US"/>
        </w:rPr>
        <w:t xml:space="preserve">different from any other </w:t>
      </w:r>
      <w:r w:rsidRPr="28A22EA3">
        <w:rPr>
          <w:rFonts w:cs="Times New Roman"/>
          <w:lang w:val="en-US"/>
        </w:rPr>
        <w:t>PA’s</w:t>
      </w:r>
      <w:r>
        <w:rPr>
          <w:rFonts w:cs="Times New Roman"/>
          <w:lang w:val="en-US"/>
        </w:rPr>
        <w:t xml:space="preserve"> even from the same </w:t>
      </w:r>
      <w:r w:rsidRPr="6965EEAE">
        <w:rPr>
          <w:rFonts w:cs="Times New Roman"/>
          <w:lang w:val="en-US"/>
        </w:rPr>
        <w:t>factory</w:t>
      </w:r>
      <w:r>
        <w:rPr>
          <w:rFonts w:cs="Times New Roman"/>
          <w:lang w:val="en-US"/>
        </w:rPr>
        <w:t xml:space="preserve"> and produced at the same time. Normally the manufactory will provide a </w:t>
      </w:r>
      <w:r w:rsidRPr="6965EEAE">
        <w:rPr>
          <w:rFonts w:cs="Times New Roman"/>
          <w:lang w:val="en-US"/>
        </w:rPr>
        <w:t>statistical</w:t>
      </w:r>
      <w:r>
        <w:rPr>
          <w:rFonts w:cs="Times New Roman"/>
          <w:lang w:val="en-US"/>
        </w:rPr>
        <w:t xml:space="preserve"> table to show that the PAs produced on the same day from the same production line follow a certain distribution. Such distribution should meet the RF design specification</w:t>
      </w:r>
      <w:r w:rsidRPr="29471288">
        <w:rPr>
          <w:rFonts w:cs="Times New Roman"/>
          <w:lang w:val="en-US"/>
        </w:rPr>
        <w:t xml:space="preserve"> </w:t>
      </w:r>
      <w:r w:rsidRPr="14CE11EE">
        <w:rPr>
          <w:rFonts w:cs="Times New Roman"/>
          <w:lang w:val="en-US"/>
        </w:rPr>
        <w:t>of the PA.</w:t>
      </w:r>
      <w:r>
        <w:rPr>
          <w:rFonts w:cs="Times New Roman"/>
          <w:lang w:val="en-US"/>
        </w:rPr>
        <w:t xml:space="preserve"> When those PAs are used in RF circuits, there are also </w:t>
      </w:r>
      <w:r w:rsidRPr="00D07BBE">
        <w:rPr>
          <w:rFonts w:cs="Times New Roman"/>
          <w:lang w:val="en-US"/>
        </w:rPr>
        <w:t>various algorithms for Tx/Rx RF chains</w:t>
      </w:r>
      <w:r>
        <w:rPr>
          <w:rFonts w:cs="Times New Roman"/>
          <w:lang w:val="en-US"/>
        </w:rPr>
        <w:t xml:space="preserve">, such as automatic gain control (AGC) and feedback loop control, </w:t>
      </w:r>
      <w:r w:rsidRPr="00D07BBE">
        <w:rPr>
          <w:rFonts w:cs="Times New Roman"/>
          <w:lang w:val="en-US"/>
        </w:rPr>
        <w:t xml:space="preserve">to </w:t>
      </w:r>
      <w:r>
        <w:rPr>
          <w:rFonts w:cs="Times New Roman"/>
          <w:lang w:val="en-US"/>
        </w:rPr>
        <w:t xml:space="preserve">correct </w:t>
      </w:r>
      <w:r w:rsidRPr="00D07BBE">
        <w:rPr>
          <w:rFonts w:cs="Times New Roman"/>
          <w:lang w:val="en-US"/>
        </w:rPr>
        <w:t xml:space="preserve">the </w:t>
      </w:r>
      <w:r>
        <w:rPr>
          <w:rFonts w:cs="Times New Roman"/>
          <w:lang w:val="en-US"/>
        </w:rPr>
        <w:t xml:space="preserve">power level of Tx/Rx </w:t>
      </w:r>
      <w:r w:rsidRPr="00D07BBE">
        <w:rPr>
          <w:rFonts w:cs="Times New Roman"/>
          <w:lang w:val="en-US"/>
        </w:rPr>
        <w:t>RF circuits</w:t>
      </w:r>
      <w:r>
        <w:rPr>
          <w:rFonts w:cs="Times New Roman"/>
          <w:lang w:val="en-US"/>
        </w:rPr>
        <w:t xml:space="preserve"> in real-time. </w:t>
      </w:r>
    </w:p>
    <w:p w14:paraId="5356EF0E" w14:textId="667445B3" w:rsidR="006F2FF1" w:rsidRDefault="006F2FF1" w:rsidP="006F2FF1">
      <w:pPr>
        <w:jc w:val="both"/>
        <w:rPr>
          <w:rFonts w:cs="Times New Roman"/>
          <w:lang w:val="en-US"/>
        </w:rPr>
      </w:pPr>
      <w:r w:rsidRPr="36A57295">
        <w:rPr>
          <w:rFonts w:cs="Times New Roman"/>
          <w:lang w:val="en-US"/>
        </w:rPr>
        <w:t xml:space="preserve">The stability of RF </w:t>
      </w:r>
      <w:r>
        <w:rPr>
          <w:rFonts w:cs="Times New Roman"/>
          <w:lang w:val="en-US"/>
        </w:rPr>
        <w:t xml:space="preserve">input/output can </w:t>
      </w:r>
      <w:r w:rsidRPr="36A57295">
        <w:rPr>
          <w:rFonts w:cs="Times New Roman"/>
          <w:lang w:val="en-US"/>
        </w:rPr>
        <w:t xml:space="preserve">also </w:t>
      </w:r>
      <w:r>
        <w:rPr>
          <w:rFonts w:cs="Times New Roman"/>
          <w:lang w:val="en-US"/>
        </w:rPr>
        <w:t xml:space="preserve">be </w:t>
      </w:r>
      <w:r w:rsidRPr="36A57295">
        <w:rPr>
          <w:rFonts w:cs="Times New Roman"/>
          <w:lang w:val="en-US"/>
        </w:rPr>
        <w:t>significantly impacted for other reasons. The temperature of PA, battery levels, the human body and other surroundings of UE.</w:t>
      </w:r>
      <w:r>
        <w:rPr>
          <w:rFonts w:cs="Times New Roman"/>
          <w:lang w:val="en-US"/>
        </w:rPr>
        <w:t xml:space="preserve"> Therefore, each single use of RF circuit will generate different results, this is so called RF power uncertainty.</w:t>
      </w:r>
      <w:r w:rsidRPr="36A57295">
        <w:rPr>
          <w:rFonts w:cs="Times New Roman"/>
          <w:lang w:val="en-US"/>
        </w:rPr>
        <w:t xml:space="preserve"> Though there are calibration tables and various algorithms for Tx/Rx RF chains to compensate the RF circuits inaccuracy,</w:t>
      </w:r>
      <w:r w:rsidRPr="36A57295" w:rsidDel="001D7CEE">
        <w:rPr>
          <w:rFonts w:cs="Times New Roman"/>
          <w:lang w:val="en-US"/>
        </w:rPr>
        <w:t xml:space="preserve"> </w:t>
      </w:r>
      <w:r w:rsidRPr="36A57295">
        <w:rPr>
          <w:rFonts w:cs="Times New Roman"/>
          <w:lang w:val="en-US"/>
        </w:rPr>
        <w:t xml:space="preserve">those can hardly </w:t>
      </w:r>
      <w:r>
        <w:rPr>
          <w:rFonts w:cs="Times New Roman"/>
          <w:lang w:val="en-US"/>
        </w:rPr>
        <w:t>compensate</w:t>
      </w:r>
      <w:r w:rsidRPr="36A57295">
        <w:rPr>
          <w:rFonts w:cs="Times New Roman"/>
          <w:lang w:val="en-US"/>
        </w:rPr>
        <w:t xml:space="preserve"> the </w:t>
      </w:r>
      <w:r>
        <w:rPr>
          <w:rFonts w:cs="Times New Roman"/>
          <w:lang w:val="en-US"/>
        </w:rPr>
        <w:t xml:space="preserve">RF errors </w:t>
      </w:r>
      <w:r w:rsidRPr="36A57295">
        <w:rPr>
          <w:rFonts w:cs="Times New Roman"/>
          <w:lang w:val="en-US"/>
        </w:rPr>
        <w:t xml:space="preserve">   in the field. This is the reason that we still keep some tolerance in the standard to limit the PA power variations within a certain range</w:t>
      </w:r>
      <w:r w:rsidRPr="600E8EFB">
        <w:rPr>
          <w:rFonts w:cs="Times New Roman"/>
          <w:lang w:val="en-US"/>
        </w:rPr>
        <w:t xml:space="preserve"> </w:t>
      </w:r>
      <w:r w:rsidRPr="023F28CD">
        <w:rPr>
          <w:rFonts w:cs="Times New Roman"/>
          <w:lang w:val="en-US"/>
        </w:rPr>
        <w:t xml:space="preserve">in </w:t>
      </w:r>
      <w:r w:rsidRPr="340F243E">
        <w:rPr>
          <w:rFonts w:cs="Times New Roman"/>
          <w:lang w:val="en-US"/>
        </w:rPr>
        <w:t>38</w:t>
      </w:r>
      <w:r w:rsidRPr="023F28CD">
        <w:rPr>
          <w:rFonts w:cs="Times New Roman"/>
          <w:lang w:val="en-US"/>
        </w:rPr>
        <w:t xml:space="preserve">.101 </w:t>
      </w:r>
      <w:r w:rsidRPr="28D88F78">
        <w:rPr>
          <w:rFonts w:cs="Times New Roman"/>
          <w:lang w:val="en-US"/>
        </w:rPr>
        <w:t>series</w:t>
      </w:r>
      <w:r w:rsidRPr="36A57295">
        <w:rPr>
          <w:rFonts w:cs="Times New Roman"/>
          <w:lang w:val="en-US"/>
        </w:rPr>
        <w:t xml:space="preserve">, and the close loop between UE and gNB can still see </w:t>
      </w:r>
      <w:r>
        <w:rPr>
          <w:rFonts w:cs="Times New Roman"/>
          <w:lang w:val="en-US"/>
        </w:rPr>
        <w:t xml:space="preserve">the uncertainty of </w:t>
      </w:r>
      <w:r w:rsidRPr="36A57295">
        <w:rPr>
          <w:rFonts w:cs="Times New Roman"/>
          <w:lang w:val="en-US"/>
        </w:rPr>
        <w:t xml:space="preserve">UE power. </w:t>
      </w:r>
      <w:r>
        <w:rPr>
          <w:rFonts w:cs="Times New Roman"/>
          <w:lang w:val="en-US"/>
        </w:rPr>
        <w:t>There is no clear specification for Rx beam gain in FR2 in 3GPP, however, due to the complexity of designing PAs for Rx and the factors to impact PA power, we should expect similar tolerance of Rx beam gain compared to that of the Tx beam gain.</w:t>
      </w:r>
    </w:p>
    <w:p w14:paraId="491DBC55" w14:textId="249C9DED" w:rsidR="006F2FF1" w:rsidRDefault="006F2FF1" w:rsidP="006F2FF1">
      <w:pPr>
        <w:pStyle w:val="RAN4observation0"/>
        <w:rPr>
          <w:lang w:val="en-US"/>
        </w:rPr>
      </w:pPr>
      <w:bookmarkStart w:id="11" w:name="_Hlk189834231"/>
      <w:r>
        <w:rPr>
          <w:lang w:val="en-US"/>
        </w:rPr>
        <w:t>Due to the nature of analog circuit design of RF, the RF uncertainty will be presenting all the time, even there are calibration tables, and algorithm, such as AGC and feedback-loo</w:t>
      </w:r>
      <w:r w:rsidR="00AA088B">
        <w:rPr>
          <w:lang w:val="en-US"/>
        </w:rPr>
        <w:t>p</w:t>
      </w:r>
      <w:r>
        <w:rPr>
          <w:lang w:val="en-US"/>
        </w:rPr>
        <w:t>, to compensate Tx/Rx uncertainty of RF circuits, the RF error will still be presenting in the field.</w:t>
      </w:r>
    </w:p>
    <w:p w14:paraId="14CEF753" w14:textId="77777777" w:rsidR="006F2FF1" w:rsidRDefault="006F2FF1" w:rsidP="006F2FF1">
      <w:pPr>
        <w:pStyle w:val="RAN4observation0"/>
        <w:rPr>
          <w:lang w:val="en-US"/>
        </w:rPr>
      </w:pPr>
      <w:bookmarkStart w:id="12" w:name="_Hlk189834247"/>
      <w:bookmarkEnd w:id="11"/>
      <w:r>
        <w:rPr>
          <w:lang w:val="en-US"/>
        </w:rPr>
        <w:t xml:space="preserve">RF error will be presenting as independent error for every time RF circuit is used for Tx/Rx. The error will however follow statistics distribution. </w:t>
      </w:r>
    </w:p>
    <w:p w14:paraId="2B73E6A2" w14:textId="4C1FFF07" w:rsidR="006F2FF1" w:rsidRPr="00AA088B" w:rsidRDefault="006F2FF1" w:rsidP="00AA088B">
      <w:pPr>
        <w:pStyle w:val="RAN4proposal"/>
        <w:rPr>
          <w:lang w:val="en-US"/>
        </w:rPr>
      </w:pPr>
      <w:bookmarkStart w:id="13" w:name="_Hlk189835016"/>
      <w:bookmarkEnd w:id="12"/>
      <w:r>
        <w:rPr>
          <w:lang w:val="en-US"/>
        </w:rPr>
        <w:t xml:space="preserve">RAN4 should consider RF error model with independent error on each Tx beam. </w:t>
      </w:r>
    </w:p>
    <w:bookmarkEnd w:id="13"/>
    <w:p w14:paraId="5052B9D1" w14:textId="77777777" w:rsidR="00E87419" w:rsidRPr="00185A27" w:rsidRDefault="00E87419" w:rsidP="00E87419">
      <w:pPr>
        <w:rPr>
          <w:rFonts w:cs="Times New Roman"/>
          <w:szCs w:val="20"/>
          <w:lang w:val="en-US"/>
        </w:rPr>
      </w:pPr>
      <w:r w:rsidRPr="00825ABB">
        <w:rPr>
          <w:rFonts w:cs="Times New Roman"/>
          <w:szCs w:val="20"/>
          <w:lang w:val="en-US"/>
        </w:rPr>
        <w:t>In this section, we evaluate the impact of measurement error</w:t>
      </w:r>
      <w:r>
        <w:rPr>
          <w:rFonts w:cs="Times New Roman"/>
          <w:szCs w:val="20"/>
          <w:lang w:val="en-US"/>
        </w:rPr>
        <w:t>s</w:t>
      </w:r>
      <w:r w:rsidRPr="00825ABB">
        <w:rPr>
          <w:rFonts w:cs="Times New Roman"/>
          <w:szCs w:val="20"/>
          <w:lang w:val="en-US"/>
        </w:rPr>
        <w:t xml:space="preserve"> for an AI/ML model in inference operation. We consider </w:t>
      </w:r>
      <w:r w:rsidRPr="006334D7">
        <w:rPr>
          <w:rFonts w:cs="Times New Roman"/>
          <w:szCs w:val="20"/>
          <w:lang w:val="en-US"/>
        </w:rPr>
        <w:t xml:space="preserve">spatial domain prediction with </w:t>
      </w:r>
      <w:r w:rsidRPr="00AA088B">
        <w:rPr>
          <w:rFonts w:cs="Times New Roman"/>
          <w:b/>
          <w:bCs/>
          <w:szCs w:val="20"/>
          <w:lang w:val="en-US"/>
        </w:rPr>
        <w:t>32 beams in Set A, Set B is subset of Set A and contains 8 beams for measurement as a baseline. The AI/ML model’s output is the Top-K predicted beam IDs</w:t>
      </w:r>
      <w:r>
        <w:rPr>
          <w:rFonts w:cs="Times New Roman"/>
          <w:szCs w:val="20"/>
          <w:lang w:val="en-US"/>
        </w:rPr>
        <w:t>.</w:t>
      </w:r>
    </w:p>
    <w:p w14:paraId="74D19031" w14:textId="77777777" w:rsidR="00404814" w:rsidRPr="007300D4" w:rsidRDefault="00404814" w:rsidP="00404814">
      <w:pPr>
        <w:pStyle w:val="RAN4H3"/>
      </w:pPr>
      <w:r w:rsidRPr="007300D4">
        <w:t>Methodology</w:t>
      </w:r>
    </w:p>
    <w:p w14:paraId="2695992B" w14:textId="34142E83" w:rsidR="00404814" w:rsidRDefault="00404814" w:rsidP="00404814">
      <w:pPr>
        <w:jc w:val="both"/>
        <w:rPr>
          <w:rFonts w:cs="Times New Roman"/>
          <w:szCs w:val="20"/>
          <w:lang w:val="en-US"/>
        </w:rPr>
      </w:pPr>
      <w:r>
        <w:rPr>
          <w:rFonts w:cs="Times New Roman"/>
          <w:szCs w:val="20"/>
          <w:lang w:val="en-US"/>
        </w:rPr>
        <w:t xml:space="preserve">We followed the procedure described in Section </w:t>
      </w:r>
      <w:r w:rsidR="002C6BC1">
        <w:rPr>
          <w:rFonts w:cs="Times New Roman"/>
          <w:szCs w:val="20"/>
          <w:lang w:val="en-US"/>
        </w:rPr>
        <w:t>7</w:t>
      </w:r>
      <w:r>
        <w:rPr>
          <w:rFonts w:cs="Times New Roman"/>
          <w:szCs w:val="20"/>
          <w:lang w:val="en-US"/>
        </w:rPr>
        <w:t xml:space="preserve"> of </w:t>
      </w:r>
      <w:r w:rsidRPr="00506B55">
        <w:rPr>
          <w:rFonts w:cs="Times New Roman"/>
          <w:szCs w:val="20"/>
          <w:lang w:val="en-US"/>
        </w:rPr>
        <w:t>R4-24</w:t>
      </w:r>
      <w:r w:rsidR="009448AA">
        <w:rPr>
          <w:rFonts w:cs="Times New Roman"/>
          <w:szCs w:val="20"/>
          <w:lang w:val="en-US"/>
        </w:rPr>
        <w:t>20</w:t>
      </w:r>
      <w:r w:rsidR="008A6E16">
        <w:rPr>
          <w:rFonts w:cs="Times New Roman"/>
          <w:szCs w:val="20"/>
          <w:lang w:val="en-US"/>
        </w:rPr>
        <w:t>480</w:t>
      </w:r>
      <w:r>
        <w:rPr>
          <w:rFonts w:cs="Times New Roman"/>
          <w:szCs w:val="20"/>
          <w:lang w:val="en-US"/>
        </w:rPr>
        <w:t xml:space="preserve">, where we trained an </w:t>
      </w:r>
      <w:r w:rsidRPr="00825ABB">
        <w:rPr>
          <w:rFonts w:cs="Times New Roman"/>
          <w:szCs w:val="20"/>
          <w:lang w:val="en-US"/>
        </w:rPr>
        <w:t xml:space="preserve">AI/ML model with a subset of </w:t>
      </w:r>
      <w:r>
        <w:rPr>
          <w:rFonts w:cs="Times New Roman"/>
          <w:szCs w:val="20"/>
          <w:lang w:val="en-US"/>
        </w:rPr>
        <w:t xml:space="preserve">samples from an </w:t>
      </w:r>
      <w:r w:rsidRPr="00825ABB">
        <w:rPr>
          <w:rFonts w:cs="Times New Roman"/>
          <w:szCs w:val="20"/>
          <w:lang w:val="en-US"/>
        </w:rPr>
        <w:t xml:space="preserve">ideal L1-RSRP dataset </w:t>
      </w:r>
      <w:r>
        <w:rPr>
          <w:rFonts w:cs="Times New Roman"/>
          <w:szCs w:val="20"/>
          <w:lang w:val="en-US"/>
        </w:rPr>
        <w:t xml:space="preserve">generated </w:t>
      </w:r>
      <w:r w:rsidRPr="00825ABB">
        <w:rPr>
          <w:rFonts w:cs="Times New Roman"/>
          <w:szCs w:val="20"/>
          <w:lang w:val="en-US"/>
        </w:rPr>
        <w:t xml:space="preserve">from the </w:t>
      </w:r>
      <w:r>
        <w:rPr>
          <w:rFonts w:cs="Times New Roman"/>
          <w:szCs w:val="20"/>
          <w:lang w:val="en-US"/>
        </w:rPr>
        <w:t>system level simulation (</w:t>
      </w:r>
      <w:r w:rsidRPr="00825ABB">
        <w:rPr>
          <w:rFonts w:cs="Times New Roman"/>
          <w:szCs w:val="20"/>
          <w:lang w:val="en-US"/>
        </w:rPr>
        <w:t>SLS</w:t>
      </w:r>
      <w:r>
        <w:rPr>
          <w:rFonts w:cs="Times New Roman"/>
          <w:szCs w:val="20"/>
          <w:lang w:val="en-US"/>
        </w:rPr>
        <w:t>)</w:t>
      </w:r>
      <w:r w:rsidRPr="00825ABB">
        <w:rPr>
          <w:rFonts w:cs="Times New Roman"/>
          <w:szCs w:val="20"/>
          <w:lang w:val="en-US"/>
        </w:rPr>
        <w:t xml:space="preserve"> </w:t>
      </w:r>
      <w:r>
        <w:rPr>
          <w:rFonts w:cs="Times New Roman"/>
          <w:szCs w:val="20"/>
          <w:lang w:val="en-US"/>
        </w:rPr>
        <w:t xml:space="preserve">following the </w:t>
      </w:r>
      <w:r w:rsidRPr="00825ABB">
        <w:rPr>
          <w:rFonts w:cs="Times New Roman"/>
          <w:szCs w:val="20"/>
          <w:lang w:val="en-US"/>
        </w:rPr>
        <w:t>assumption</w:t>
      </w:r>
      <w:r>
        <w:rPr>
          <w:rFonts w:cs="Times New Roman"/>
          <w:szCs w:val="20"/>
          <w:lang w:val="en-US"/>
        </w:rPr>
        <w:t>s</w:t>
      </w:r>
      <w:r w:rsidRPr="00825ABB">
        <w:rPr>
          <w:rFonts w:cs="Times New Roman"/>
          <w:szCs w:val="20"/>
          <w:lang w:val="en-US"/>
        </w:rPr>
        <w:t xml:space="preserve"> defined in TR 38.843 Table 6.3.1-1. </w:t>
      </w:r>
    </w:p>
    <w:p w14:paraId="5421D9B7" w14:textId="570B2869" w:rsidR="00404814" w:rsidRDefault="00404814" w:rsidP="00404814">
      <w:pPr>
        <w:jc w:val="both"/>
        <w:rPr>
          <w:rFonts w:cs="Times New Roman"/>
          <w:szCs w:val="20"/>
          <w:lang w:val="en-US"/>
        </w:rPr>
      </w:pPr>
      <w:r>
        <w:rPr>
          <w:rFonts w:cs="Times New Roman"/>
          <w:szCs w:val="20"/>
          <w:lang w:val="en-US"/>
        </w:rPr>
        <w:t xml:space="preserve">Next, we followed the “Approach A” of </w:t>
      </w:r>
      <w:r w:rsidRPr="00506B55">
        <w:rPr>
          <w:rFonts w:cs="Times New Roman"/>
          <w:szCs w:val="20"/>
          <w:lang w:val="en-US"/>
        </w:rPr>
        <w:t>R4-</w:t>
      </w:r>
      <w:r w:rsidR="00732575" w:rsidRPr="00506B55">
        <w:rPr>
          <w:rFonts w:cs="Times New Roman"/>
          <w:szCs w:val="20"/>
          <w:lang w:val="en-US"/>
        </w:rPr>
        <w:t>24</w:t>
      </w:r>
      <w:r w:rsidR="00732575">
        <w:rPr>
          <w:rFonts w:cs="Times New Roman"/>
          <w:szCs w:val="20"/>
          <w:lang w:val="en-US"/>
        </w:rPr>
        <w:t>20480</w:t>
      </w:r>
      <w:r w:rsidRPr="00506B55">
        <w:rPr>
          <w:rFonts w:cs="Times New Roman"/>
          <w:szCs w:val="20"/>
          <w:lang w:val="en-US"/>
        </w:rPr>
        <w:t>,</w:t>
      </w:r>
      <w:r>
        <w:rPr>
          <w:rFonts w:cs="Times New Roman"/>
          <w:szCs w:val="20"/>
          <w:lang w:val="en-US"/>
        </w:rPr>
        <w:t xml:space="preserve"> and we used the </w:t>
      </w:r>
      <w:r w:rsidRPr="00E02F69">
        <w:rPr>
          <w:rFonts w:cs="Times New Roman"/>
          <w:szCs w:val="20"/>
          <w:lang w:val="en-US"/>
        </w:rPr>
        <w:t xml:space="preserve">LLS simulation assumptions defined in </w:t>
      </w:r>
      <w:r w:rsidR="008838FC">
        <w:rPr>
          <w:rFonts w:cs="Times New Roman"/>
          <w:szCs w:val="20"/>
          <w:lang w:val="en-US"/>
        </w:rPr>
        <w:fldChar w:fldCharType="begin"/>
      </w:r>
      <w:r w:rsidR="008838FC">
        <w:rPr>
          <w:rFonts w:cs="Times New Roman"/>
          <w:szCs w:val="20"/>
          <w:lang w:val="en-US"/>
        </w:rPr>
        <w:instrText xml:space="preserve"> REF _Ref181610944 \h </w:instrText>
      </w:r>
      <w:r w:rsidR="008838FC">
        <w:rPr>
          <w:rFonts w:cs="Times New Roman"/>
          <w:szCs w:val="20"/>
          <w:lang w:val="en-US"/>
        </w:rPr>
      </w:r>
      <w:r w:rsidR="008838FC">
        <w:rPr>
          <w:rFonts w:cs="Times New Roman"/>
          <w:szCs w:val="20"/>
          <w:lang w:val="en-US"/>
        </w:rPr>
        <w:fldChar w:fldCharType="separate"/>
      </w:r>
      <w:r w:rsidR="008838FC">
        <w:t xml:space="preserve">Table </w:t>
      </w:r>
      <w:r w:rsidR="008838FC">
        <w:rPr>
          <w:noProof/>
        </w:rPr>
        <w:t>3</w:t>
      </w:r>
      <w:r w:rsidR="008838FC">
        <w:rPr>
          <w:rFonts w:cs="Times New Roman"/>
          <w:szCs w:val="20"/>
          <w:lang w:val="en-US"/>
        </w:rPr>
        <w:fldChar w:fldCharType="end"/>
      </w:r>
      <w:r w:rsidR="008838FC">
        <w:rPr>
          <w:rFonts w:cs="Times New Roman"/>
          <w:szCs w:val="20"/>
          <w:lang w:val="en-US"/>
        </w:rPr>
        <w:t xml:space="preserve"> </w:t>
      </w:r>
      <w:r>
        <w:rPr>
          <w:rFonts w:cs="Times New Roman"/>
          <w:szCs w:val="20"/>
          <w:lang w:val="en-US"/>
        </w:rPr>
        <w:t>of Annex I</w:t>
      </w:r>
      <w:r w:rsidRPr="00E02F69">
        <w:rPr>
          <w:rFonts w:cs="Times New Roman"/>
          <w:szCs w:val="20"/>
          <w:lang w:val="en-US"/>
        </w:rPr>
        <w:t xml:space="preserve"> to generate </w:t>
      </w:r>
      <w:r>
        <w:rPr>
          <w:rFonts w:cs="Times New Roman"/>
          <w:szCs w:val="20"/>
          <w:lang w:val="en-US"/>
        </w:rPr>
        <w:t xml:space="preserve">the </w:t>
      </w:r>
      <w:r w:rsidRPr="001840C1">
        <w:rPr>
          <w:rFonts w:cs="Times New Roman"/>
          <w:szCs w:val="20"/>
          <w:lang w:val="en-US"/>
        </w:rPr>
        <w:t xml:space="preserve">Baseband (BB) </w:t>
      </w:r>
      <w:r>
        <w:rPr>
          <w:rFonts w:cs="Times New Roman"/>
          <w:szCs w:val="20"/>
          <w:lang w:val="en-US"/>
        </w:rPr>
        <w:t xml:space="preserve">errors. We also modelled the RF errors, and we added both BB and RF errors to the </w:t>
      </w:r>
      <w:r w:rsidRPr="00825ABB">
        <w:rPr>
          <w:rFonts w:cs="Times New Roman"/>
          <w:szCs w:val="20"/>
          <w:lang w:val="en-US"/>
        </w:rPr>
        <w:t xml:space="preserve">subset of ideal L1-RSRP </w:t>
      </w:r>
      <w:r>
        <w:rPr>
          <w:rFonts w:cs="Times New Roman"/>
          <w:szCs w:val="20"/>
          <w:lang w:val="en-US"/>
        </w:rPr>
        <w:t xml:space="preserve">data </w:t>
      </w:r>
      <w:r w:rsidRPr="000C33C1">
        <w:rPr>
          <w:rFonts w:cs="Times New Roman"/>
          <w:szCs w:val="20"/>
          <w:lang w:val="en-US"/>
        </w:rPr>
        <w:t>to derive the dataset with measurement</w:t>
      </w:r>
      <w:r>
        <w:rPr>
          <w:rFonts w:cs="Times New Roman"/>
          <w:szCs w:val="20"/>
          <w:lang w:val="en-US"/>
        </w:rPr>
        <w:t xml:space="preserve"> </w:t>
      </w:r>
      <w:r w:rsidRPr="001905DD">
        <w:rPr>
          <w:rFonts w:cs="Times New Roman"/>
          <w:szCs w:val="20"/>
          <w:lang w:val="en-US"/>
        </w:rPr>
        <w:t>errors</w:t>
      </w:r>
      <w:r>
        <w:rPr>
          <w:rFonts w:cs="Times New Roman"/>
          <w:szCs w:val="20"/>
          <w:lang w:val="en-US"/>
        </w:rPr>
        <w:t xml:space="preserve"> as follows,</w:t>
      </w:r>
    </w:p>
    <w:p w14:paraId="31AA2C2E" w14:textId="77777777" w:rsidR="00404814" w:rsidRDefault="00404814" w:rsidP="00404814">
      <w:pPr>
        <w:jc w:val="both"/>
        <w:rPr>
          <w:rFonts w:cs="Times New Roman"/>
          <w:szCs w:val="20"/>
          <w:lang w:val="en-US"/>
        </w:rPr>
      </w:pPr>
      <w:r>
        <w:rPr>
          <w:rFonts w:cs="Times New Roman"/>
          <w:szCs w:val="20"/>
          <w:lang w:val="en-US"/>
        </w:rPr>
        <w:t>RSRP with measurement errors = Ideal RSRP + Baseband (BB) error + Radio frequency (RF) error</w:t>
      </w:r>
    </w:p>
    <w:p w14:paraId="686DAD5C" w14:textId="7E909EFA" w:rsidR="00404814" w:rsidRDefault="00404814" w:rsidP="00404814">
      <w:pPr>
        <w:jc w:val="both"/>
        <w:rPr>
          <w:rFonts w:cs="Times New Roman"/>
          <w:lang w:val="en-US"/>
        </w:rPr>
      </w:pPr>
      <w:r w:rsidRPr="1C59B46B">
        <w:rPr>
          <w:rFonts w:cs="Times New Roman"/>
          <w:lang w:val="en-US"/>
        </w:rPr>
        <w:t xml:space="preserve">Given the data obtained by this approach, we evaluate the performance metrics considering as the input of the AI/ML model the RSRP with measurement errors and we use as ground-truth for evaluating the predictions </w:t>
      </w:r>
      <w:r w:rsidR="00075A44" w:rsidRPr="1C59B46B">
        <w:rPr>
          <w:rFonts w:cs="Times New Roman"/>
          <w:lang w:val="en-US"/>
        </w:rPr>
        <w:t xml:space="preserve">using </w:t>
      </w:r>
      <w:r w:rsidRPr="1C59B46B">
        <w:rPr>
          <w:rFonts w:cs="Times New Roman"/>
          <w:lang w:val="en-US"/>
        </w:rPr>
        <w:t xml:space="preserve">the ideal RSRP. </w:t>
      </w:r>
    </w:p>
    <w:p w14:paraId="52A09BA8" w14:textId="77777777" w:rsidR="00404814" w:rsidRDefault="00404814" w:rsidP="00404814">
      <w:pPr>
        <w:jc w:val="both"/>
        <w:rPr>
          <w:rFonts w:cs="Times New Roman"/>
          <w:szCs w:val="20"/>
          <w:lang w:val="en-US"/>
        </w:rPr>
      </w:pPr>
      <w:r>
        <w:rPr>
          <w:rFonts w:cs="Times New Roman"/>
          <w:szCs w:val="20"/>
          <w:lang w:val="en-US"/>
        </w:rPr>
        <w:t xml:space="preserve">The results are compared to the </w:t>
      </w:r>
      <w:r w:rsidRPr="006162E3">
        <w:rPr>
          <w:rFonts w:cs="Times New Roman"/>
          <w:szCs w:val="20"/>
          <w:lang w:val="en-US"/>
        </w:rPr>
        <w:t>performance metric</w:t>
      </w:r>
      <w:r>
        <w:rPr>
          <w:rFonts w:cs="Times New Roman"/>
          <w:szCs w:val="20"/>
          <w:lang w:val="en-US"/>
        </w:rPr>
        <w:t>s</w:t>
      </w:r>
      <w:r w:rsidRPr="006162E3">
        <w:rPr>
          <w:rFonts w:cs="Times New Roman"/>
          <w:szCs w:val="20"/>
          <w:lang w:val="en-US"/>
        </w:rPr>
        <w:t xml:space="preserve"> </w:t>
      </w:r>
      <w:r w:rsidRPr="0096430A">
        <w:rPr>
          <w:rFonts w:cs="Times New Roman"/>
          <w:szCs w:val="20"/>
          <w:lang w:val="en-US"/>
        </w:rPr>
        <w:t>without considering</w:t>
      </w:r>
      <w:r w:rsidRPr="00516971">
        <w:rPr>
          <w:rFonts w:cs="Times New Roman"/>
          <w:szCs w:val="20"/>
          <w:lang w:val="en-US"/>
        </w:rPr>
        <w:t xml:space="preserve"> </w:t>
      </w:r>
      <w:r>
        <w:rPr>
          <w:rFonts w:cs="Times New Roman"/>
          <w:szCs w:val="20"/>
          <w:lang w:val="en-US"/>
        </w:rPr>
        <w:t xml:space="preserve">measurement </w:t>
      </w:r>
      <w:r w:rsidRPr="00516971">
        <w:rPr>
          <w:rFonts w:cs="Times New Roman"/>
          <w:szCs w:val="20"/>
          <w:lang w:val="en-US"/>
        </w:rPr>
        <w:t>errors</w:t>
      </w:r>
      <w:r>
        <w:rPr>
          <w:rFonts w:cs="Times New Roman"/>
          <w:szCs w:val="20"/>
          <w:lang w:val="en-US"/>
        </w:rPr>
        <w:t xml:space="preserve">, for which we used another </w:t>
      </w:r>
      <w:r w:rsidRPr="00825ABB">
        <w:rPr>
          <w:rFonts w:cs="Times New Roman"/>
          <w:szCs w:val="20"/>
          <w:lang w:val="en-US"/>
        </w:rPr>
        <w:t xml:space="preserve">subset of </w:t>
      </w:r>
      <w:r>
        <w:rPr>
          <w:rFonts w:cs="Times New Roman"/>
          <w:szCs w:val="20"/>
          <w:lang w:val="en-US"/>
        </w:rPr>
        <w:t xml:space="preserve">samples from the </w:t>
      </w:r>
      <w:r w:rsidRPr="00825ABB">
        <w:rPr>
          <w:rFonts w:cs="Times New Roman"/>
          <w:szCs w:val="20"/>
          <w:lang w:val="en-US"/>
        </w:rPr>
        <w:t>ideal L1-RSRP dataset</w:t>
      </w:r>
      <w:r>
        <w:rPr>
          <w:rFonts w:cs="Times New Roman"/>
          <w:szCs w:val="20"/>
          <w:lang w:val="en-US"/>
        </w:rPr>
        <w:t xml:space="preserve"> </w:t>
      </w:r>
      <w:r w:rsidRPr="0002158A">
        <w:rPr>
          <w:rFonts w:cs="Times New Roman"/>
          <w:szCs w:val="20"/>
          <w:lang w:val="en-US"/>
        </w:rPr>
        <w:t xml:space="preserve">generated from the </w:t>
      </w:r>
      <w:r>
        <w:rPr>
          <w:rFonts w:cs="Times New Roman"/>
          <w:szCs w:val="20"/>
          <w:lang w:val="en-US"/>
        </w:rPr>
        <w:t xml:space="preserve">SLS and without measurement errors. </w:t>
      </w:r>
    </w:p>
    <w:p w14:paraId="768051D2" w14:textId="6E760718" w:rsidR="00404814" w:rsidRDefault="00404814" w:rsidP="00404814">
      <w:pPr>
        <w:jc w:val="both"/>
        <w:rPr>
          <w:rFonts w:cs="Times New Roman"/>
          <w:szCs w:val="20"/>
          <w:lang w:val="en-US"/>
        </w:rPr>
      </w:pPr>
      <w:r>
        <w:rPr>
          <w:rFonts w:cs="Times New Roman"/>
          <w:szCs w:val="20"/>
          <w:lang w:val="en-US"/>
        </w:rPr>
        <w:lastRenderedPageBreak/>
        <w:t>We evaluated t</w:t>
      </w:r>
      <w:r w:rsidRPr="005C2665">
        <w:rPr>
          <w:rFonts w:cs="Times New Roman"/>
          <w:szCs w:val="20"/>
          <w:lang w:val="en-US"/>
        </w:rPr>
        <w:t xml:space="preserve">he performance of the AI/ML model with Top-K accuracy </w:t>
      </w:r>
      <w:r>
        <w:rPr>
          <w:rFonts w:cs="Times New Roman"/>
          <w:szCs w:val="20"/>
          <w:lang w:val="en-US"/>
        </w:rPr>
        <w:t>for K =1,</w:t>
      </w:r>
      <w:r w:rsidR="001D3955">
        <w:rPr>
          <w:rFonts w:cs="Times New Roman"/>
          <w:szCs w:val="20"/>
          <w:lang w:val="en-US"/>
        </w:rPr>
        <w:t xml:space="preserve"> and</w:t>
      </w:r>
      <w:r w:rsidR="006602B5">
        <w:rPr>
          <w:rFonts w:cs="Times New Roman"/>
          <w:szCs w:val="20"/>
          <w:lang w:val="en-US"/>
        </w:rPr>
        <w:t xml:space="preserve"> </w:t>
      </w:r>
      <w:r>
        <w:rPr>
          <w:rFonts w:cs="Times New Roman"/>
          <w:szCs w:val="20"/>
          <w:lang w:val="en-US"/>
        </w:rPr>
        <w:t>3</w:t>
      </w:r>
      <w:r w:rsidRPr="005C2665">
        <w:rPr>
          <w:rFonts w:cs="Times New Roman"/>
          <w:szCs w:val="20"/>
          <w:lang w:val="en-US"/>
        </w:rPr>
        <w:t xml:space="preserve">, and </w:t>
      </w:r>
      <w:r>
        <w:rPr>
          <w:rFonts w:cs="Times New Roman"/>
          <w:szCs w:val="20"/>
          <w:lang w:val="en-US"/>
        </w:rPr>
        <w:t xml:space="preserve">we evaluated </w:t>
      </w:r>
      <w:r w:rsidRPr="005C2665">
        <w:rPr>
          <w:rFonts w:cs="Times New Roman"/>
          <w:szCs w:val="20"/>
          <w:lang w:val="en-US"/>
        </w:rPr>
        <w:t xml:space="preserve">the </w:t>
      </w:r>
      <w:r w:rsidRPr="00A83F79">
        <w:rPr>
          <w:rFonts w:cs="Times New Roman"/>
          <w:szCs w:val="20"/>
          <w:lang w:val="en-US"/>
        </w:rPr>
        <w:t xml:space="preserve">90%-tile </w:t>
      </w:r>
      <w:r>
        <w:rPr>
          <w:rFonts w:cs="Times New Roman"/>
          <w:szCs w:val="20"/>
          <w:lang w:val="en-US"/>
        </w:rPr>
        <w:t xml:space="preserve">of </w:t>
      </w:r>
      <w:r w:rsidRPr="00A83F79">
        <w:rPr>
          <w:rFonts w:cs="Times New Roman"/>
          <w:szCs w:val="20"/>
          <w:lang w:val="en-US"/>
        </w:rPr>
        <w:t>L1-RSRP difference between the maximum RSRP of the Top-</w:t>
      </w:r>
      <w:r>
        <w:rPr>
          <w:rFonts w:cs="Times New Roman"/>
          <w:szCs w:val="20"/>
          <w:lang w:val="en-US"/>
        </w:rPr>
        <w:t>K</w:t>
      </w:r>
      <w:r w:rsidRPr="00A83F79">
        <w:rPr>
          <w:rFonts w:cs="Times New Roman"/>
          <w:szCs w:val="20"/>
          <w:lang w:val="en-US"/>
        </w:rPr>
        <w:t xml:space="preserve"> predicted beam(s) and the RSRP of the genie aided strongest beam</w:t>
      </w:r>
      <w:r>
        <w:rPr>
          <w:rFonts w:cs="Times New Roman"/>
          <w:szCs w:val="20"/>
          <w:lang w:val="en-US"/>
        </w:rPr>
        <w:t>.</w:t>
      </w:r>
    </w:p>
    <w:p w14:paraId="33CFE4AB" w14:textId="77777777" w:rsidR="00404814" w:rsidRDefault="00404814" w:rsidP="00404814">
      <w:pPr>
        <w:jc w:val="both"/>
        <w:rPr>
          <w:rFonts w:cs="Times New Roman"/>
          <w:szCs w:val="20"/>
          <w:lang w:val="en-US"/>
        </w:rPr>
      </w:pPr>
      <w:r>
        <w:rPr>
          <w:rFonts w:cs="Times New Roman"/>
          <w:szCs w:val="20"/>
          <w:lang w:val="en-US"/>
        </w:rPr>
        <w:t>For BB error modeling, we consider following options:</w:t>
      </w:r>
    </w:p>
    <w:p w14:paraId="498445DE" w14:textId="77777777" w:rsidR="00404814" w:rsidRPr="003306BD" w:rsidRDefault="00404814" w:rsidP="00404814">
      <w:pPr>
        <w:pStyle w:val="ListParagraph"/>
        <w:keepNext/>
        <w:numPr>
          <w:ilvl w:val="0"/>
          <w:numId w:val="13"/>
        </w:numPr>
        <w:jc w:val="both"/>
        <w:rPr>
          <w:rFonts w:cs="Times New Roman"/>
          <w:szCs w:val="20"/>
          <w:lang w:val="en-US"/>
        </w:rPr>
      </w:pPr>
      <w:r w:rsidRPr="003306BD">
        <w:rPr>
          <w:rFonts w:cs="Times New Roman"/>
          <w:szCs w:val="20"/>
          <w:lang w:val="en-US"/>
        </w:rPr>
        <w:t>No</w:t>
      </w:r>
      <w:r>
        <w:rPr>
          <w:rFonts w:cs="Times New Roman"/>
          <w:szCs w:val="20"/>
          <w:lang w:val="en-US"/>
        </w:rPr>
        <w:t xml:space="preserve"> e</w:t>
      </w:r>
      <w:r w:rsidRPr="003306BD">
        <w:rPr>
          <w:rFonts w:cs="Times New Roman"/>
          <w:szCs w:val="20"/>
          <w:lang w:val="en-US"/>
        </w:rPr>
        <w:t>rror: This is the baseline case where BB error</w:t>
      </w:r>
      <w:r>
        <w:rPr>
          <w:rFonts w:cs="Times New Roman"/>
          <w:szCs w:val="20"/>
          <w:lang w:val="en-US"/>
        </w:rPr>
        <w:t>s</w:t>
      </w:r>
      <w:r w:rsidRPr="003306BD">
        <w:rPr>
          <w:rFonts w:cs="Times New Roman"/>
          <w:szCs w:val="20"/>
          <w:lang w:val="en-US"/>
        </w:rPr>
        <w:t xml:space="preserve"> </w:t>
      </w:r>
      <w:r>
        <w:rPr>
          <w:rFonts w:cs="Times New Roman"/>
          <w:szCs w:val="20"/>
          <w:lang w:val="en-US"/>
        </w:rPr>
        <w:t>are</w:t>
      </w:r>
      <w:r w:rsidRPr="003306BD">
        <w:rPr>
          <w:rFonts w:cs="Times New Roman"/>
          <w:szCs w:val="20"/>
          <w:lang w:val="en-US"/>
        </w:rPr>
        <w:t xml:space="preserve"> not considered </w:t>
      </w:r>
      <w:r>
        <w:rPr>
          <w:rFonts w:cs="Times New Roman"/>
          <w:szCs w:val="20"/>
          <w:lang w:val="en-US"/>
        </w:rPr>
        <w:t xml:space="preserve">in </w:t>
      </w:r>
      <w:r w:rsidRPr="003306BD">
        <w:rPr>
          <w:rFonts w:cs="Times New Roman"/>
          <w:szCs w:val="20"/>
          <w:lang w:val="en-US"/>
        </w:rPr>
        <w:t>AI/ML model input.</w:t>
      </w:r>
    </w:p>
    <w:p w14:paraId="083B1B96" w14:textId="406D479A" w:rsidR="00404814" w:rsidRPr="003306BD" w:rsidRDefault="00404814" w:rsidP="00404814">
      <w:pPr>
        <w:pStyle w:val="ListParagraph"/>
        <w:keepNext/>
        <w:numPr>
          <w:ilvl w:val="0"/>
          <w:numId w:val="13"/>
        </w:numPr>
        <w:jc w:val="both"/>
        <w:rPr>
          <w:rFonts w:cs="Times New Roman"/>
          <w:szCs w:val="20"/>
          <w:lang w:val="en-US"/>
        </w:rPr>
      </w:pPr>
      <w:r w:rsidRPr="003306BD">
        <w:rPr>
          <w:rFonts w:cs="Times New Roman"/>
          <w:szCs w:val="20"/>
          <w:lang w:val="en-US"/>
        </w:rPr>
        <w:t>LLS</w:t>
      </w:r>
      <w:r>
        <w:rPr>
          <w:rFonts w:cs="Times New Roman"/>
          <w:szCs w:val="20"/>
          <w:lang w:val="en-US"/>
        </w:rPr>
        <w:t xml:space="preserve"> (# s</w:t>
      </w:r>
      <w:r w:rsidRPr="003306BD">
        <w:rPr>
          <w:rFonts w:cs="Times New Roman"/>
          <w:szCs w:val="20"/>
          <w:lang w:val="en-US"/>
        </w:rPr>
        <w:t>ample</w:t>
      </w:r>
      <w:r>
        <w:rPr>
          <w:rFonts w:cs="Times New Roman"/>
          <w:szCs w:val="20"/>
          <w:lang w:val="en-US"/>
        </w:rPr>
        <w:t xml:space="preserve">s = 3, </w:t>
      </w:r>
      <w:r w:rsidRPr="003306BD">
        <w:rPr>
          <w:rFonts w:cs="Times New Roman"/>
          <w:szCs w:val="20"/>
          <w:lang w:val="en-US"/>
        </w:rPr>
        <w:t>SINR</w:t>
      </w:r>
      <w:r>
        <w:rPr>
          <w:rFonts w:cs="Times New Roman"/>
          <w:szCs w:val="20"/>
          <w:lang w:val="en-US"/>
        </w:rPr>
        <w:t xml:space="preserve"> = -</w:t>
      </w:r>
      <w:r w:rsidRPr="003306BD">
        <w:rPr>
          <w:rFonts w:cs="Times New Roman"/>
          <w:szCs w:val="20"/>
          <w:lang w:val="en-US"/>
        </w:rPr>
        <w:t>4</w:t>
      </w:r>
      <w:r>
        <w:rPr>
          <w:rFonts w:cs="Times New Roman"/>
          <w:szCs w:val="20"/>
          <w:lang w:val="en-US"/>
        </w:rPr>
        <w:t xml:space="preserve"> dB)</w:t>
      </w:r>
      <w:r w:rsidRPr="003306BD">
        <w:rPr>
          <w:rFonts w:cs="Times New Roman"/>
          <w:szCs w:val="20"/>
          <w:lang w:val="en-US"/>
        </w:rPr>
        <w:t xml:space="preserve">: </w:t>
      </w:r>
      <w:r>
        <w:rPr>
          <w:rFonts w:cs="Times New Roman"/>
          <w:szCs w:val="20"/>
          <w:lang w:val="en-US"/>
        </w:rPr>
        <w:t>T</w:t>
      </w:r>
      <w:r w:rsidRPr="003306BD">
        <w:rPr>
          <w:rFonts w:cs="Times New Roman"/>
          <w:szCs w:val="20"/>
          <w:lang w:val="en-US"/>
        </w:rPr>
        <w:t>he BB error</w:t>
      </w:r>
      <w:r>
        <w:rPr>
          <w:rFonts w:cs="Times New Roman"/>
          <w:szCs w:val="20"/>
          <w:lang w:val="en-US"/>
        </w:rPr>
        <w:t xml:space="preserve"> distribution</w:t>
      </w:r>
      <w:r w:rsidRPr="003306BD">
        <w:rPr>
          <w:rFonts w:cs="Times New Roman"/>
          <w:szCs w:val="20"/>
          <w:lang w:val="en-US"/>
        </w:rPr>
        <w:t xml:space="preserve"> obtained by LLS </w:t>
      </w:r>
      <w:r>
        <w:rPr>
          <w:rFonts w:cs="Times New Roman"/>
          <w:szCs w:val="20"/>
          <w:lang w:val="en-US"/>
        </w:rPr>
        <w:t xml:space="preserve">simulations based on the LLS assumption in </w:t>
      </w:r>
      <w:r w:rsidR="00191729">
        <w:rPr>
          <w:rFonts w:cs="Times New Roman"/>
          <w:szCs w:val="20"/>
          <w:lang w:val="en-US"/>
        </w:rPr>
        <w:fldChar w:fldCharType="begin"/>
      </w:r>
      <w:r w:rsidR="00191729">
        <w:rPr>
          <w:rFonts w:cs="Times New Roman"/>
          <w:szCs w:val="20"/>
          <w:lang w:val="en-US"/>
        </w:rPr>
        <w:instrText xml:space="preserve"> REF _Ref181610944 \h </w:instrText>
      </w:r>
      <w:r w:rsidR="00191729">
        <w:rPr>
          <w:rFonts w:cs="Times New Roman"/>
          <w:szCs w:val="20"/>
          <w:lang w:val="en-US"/>
        </w:rPr>
      </w:r>
      <w:r w:rsidR="00191729">
        <w:rPr>
          <w:rFonts w:cs="Times New Roman"/>
          <w:szCs w:val="20"/>
          <w:lang w:val="en-US"/>
        </w:rPr>
        <w:fldChar w:fldCharType="separate"/>
      </w:r>
      <w:r w:rsidR="00191729">
        <w:t xml:space="preserve">Table </w:t>
      </w:r>
      <w:r w:rsidR="00191729">
        <w:rPr>
          <w:noProof/>
        </w:rPr>
        <w:t>3</w:t>
      </w:r>
      <w:r w:rsidR="00191729">
        <w:rPr>
          <w:rFonts w:cs="Times New Roman"/>
          <w:szCs w:val="20"/>
          <w:lang w:val="en-US"/>
        </w:rPr>
        <w:fldChar w:fldCharType="end"/>
      </w:r>
      <w:r w:rsidR="00191729">
        <w:rPr>
          <w:rFonts w:cs="Times New Roman"/>
          <w:szCs w:val="20"/>
          <w:lang w:val="en-US"/>
        </w:rPr>
        <w:t xml:space="preserve"> of Annex I</w:t>
      </w:r>
      <w:r w:rsidR="00191729" w:rsidRPr="00E02F69">
        <w:rPr>
          <w:rFonts w:cs="Times New Roman"/>
          <w:szCs w:val="20"/>
          <w:lang w:val="en-US"/>
        </w:rPr>
        <w:t xml:space="preserve"> </w:t>
      </w:r>
      <w:r w:rsidRPr="003306BD">
        <w:rPr>
          <w:rFonts w:cs="Times New Roman"/>
          <w:szCs w:val="20"/>
          <w:lang w:val="en-US"/>
        </w:rPr>
        <w:t>for side conditions where number of samples in L1 averaging=3 and SINR = -4 dB.</w:t>
      </w:r>
      <w:r w:rsidR="004A17AC">
        <w:rPr>
          <w:rFonts w:cs="Times New Roman"/>
          <w:szCs w:val="20"/>
          <w:lang w:val="en-US"/>
        </w:rPr>
        <w:t xml:space="preserve"> </w:t>
      </w:r>
      <w:r w:rsidRPr="003306BD">
        <w:rPr>
          <w:rFonts w:cs="Times New Roman"/>
          <w:szCs w:val="20"/>
          <w:lang w:val="en-US"/>
        </w:rPr>
        <w:t>Gaussian</w:t>
      </w:r>
      <w:r>
        <w:rPr>
          <w:rFonts w:cs="Times New Roman"/>
          <w:szCs w:val="20"/>
          <w:lang w:val="en-US"/>
        </w:rPr>
        <w:t xml:space="preserve"> distribution</w:t>
      </w:r>
      <w:r w:rsidRPr="003306BD">
        <w:rPr>
          <w:rFonts w:cs="Times New Roman"/>
          <w:szCs w:val="20"/>
          <w:lang w:val="en-US"/>
        </w:rPr>
        <w:t>: 95% of users are distributed within ±2.5 dB</w:t>
      </w:r>
      <w:r>
        <w:rPr>
          <w:rFonts w:cs="Times New Roman"/>
          <w:szCs w:val="20"/>
          <w:lang w:val="en-US"/>
        </w:rPr>
        <w:t xml:space="preserve"> </w:t>
      </w:r>
      <w:r w:rsidRPr="003306BD">
        <w:rPr>
          <w:rFonts w:cs="Times New Roman"/>
          <w:szCs w:val="20"/>
          <w:lang w:val="en-US"/>
        </w:rPr>
        <w:t>error margin</w:t>
      </w:r>
      <w:r>
        <w:rPr>
          <w:rFonts w:cs="Times New Roman"/>
          <w:szCs w:val="20"/>
          <w:lang w:val="en-US"/>
        </w:rPr>
        <w:t xml:space="preserve"> with zero mean</w:t>
      </w:r>
      <w:r w:rsidRPr="003306BD">
        <w:rPr>
          <w:rFonts w:cs="Times New Roman"/>
          <w:szCs w:val="20"/>
          <w:lang w:val="en-US"/>
        </w:rPr>
        <w:t>.</w:t>
      </w:r>
    </w:p>
    <w:p w14:paraId="5E9DF28D" w14:textId="77777777" w:rsidR="00404814" w:rsidRDefault="00404814" w:rsidP="00404814">
      <w:pPr>
        <w:jc w:val="both"/>
        <w:rPr>
          <w:rFonts w:cs="Times New Roman"/>
          <w:szCs w:val="20"/>
          <w:lang w:val="en-US"/>
        </w:rPr>
      </w:pPr>
      <w:r>
        <w:rPr>
          <w:rFonts w:cs="Times New Roman"/>
          <w:szCs w:val="20"/>
          <w:lang w:val="en-US"/>
        </w:rPr>
        <w:t>For RF error modeling, we consider following options:</w:t>
      </w:r>
    </w:p>
    <w:p w14:paraId="6C6EF9BD" w14:textId="77777777" w:rsidR="00404814" w:rsidRDefault="00404814" w:rsidP="00404814">
      <w:pPr>
        <w:pStyle w:val="ListParagraph"/>
        <w:keepNext/>
        <w:numPr>
          <w:ilvl w:val="0"/>
          <w:numId w:val="14"/>
        </w:numPr>
        <w:jc w:val="both"/>
        <w:rPr>
          <w:rFonts w:cs="Times New Roman"/>
          <w:szCs w:val="20"/>
          <w:lang w:val="en-US"/>
        </w:rPr>
      </w:pPr>
      <w:r w:rsidRPr="003306BD">
        <w:rPr>
          <w:rFonts w:cs="Times New Roman"/>
          <w:szCs w:val="20"/>
          <w:lang w:val="en-US"/>
        </w:rPr>
        <w:t>No</w:t>
      </w:r>
      <w:r>
        <w:rPr>
          <w:rFonts w:cs="Times New Roman"/>
          <w:szCs w:val="20"/>
          <w:lang w:val="en-US"/>
        </w:rPr>
        <w:t xml:space="preserve"> e</w:t>
      </w:r>
      <w:r w:rsidRPr="003306BD">
        <w:rPr>
          <w:rFonts w:cs="Times New Roman"/>
          <w:szCs w:val="20"/>
          <w:lang w:val="en-US"/>
        </w:rPr>
        <w:t xml:space="preserve">rror: This is the baseline case where </w:t>
      </w:r>
      <w:r>
        <w:rPr>
          <w:rFonts w:cs="Times New Roman"/>
          <w:szCs w:val="20"/>
          <w:lang w:val="en-US"/>
        </w:rPr>
        <w:t>RF</w:t>
      </w:r>
      <w:r w:rsidRPr="003306BD">
        <w:rPr>
          <w:rFonts w:cs="Times New Roman"/>
          <w:szCs w:val="20"/>
          <w:lang w:val="en-US"/>
        </w:rPr>
        <w:t xml:space="preserve"> error</w:t>
      </w:r>
      <w:r>
        <w:rPr>
          <w:rFonts w:cs="Times New Roman"/>
          <w:szCs w:val="20"/>
          <w:lang w:val="en-US"/>
        </w:rPr>
        <w:t>s</w:t>
      </w:r>
      <w:r w:rsidRPr="003306BD">
        <w:rPr>
          <w:rFonts w:cs="Times New Roman"/>
          <w:szCs w:val="20"/>
          <w:lang w:val="en-US"/>
        </w:rPr>
        <w:t xml:space="preserve"> </w:t>
      </w:r>
      <w:r>
        <w:rPr>
          <w:rFonts w:cs="Times New Roman"/>
          <w:szCs w:val="20"/>
          <w:lang w:val="en-US"/>
        </w:rPr>
        <w:t>are</w:t>
      </w:r>
      <w:r w:rsidRPr="003306BD">
        <w:rPr>
          <w:rFonts w:cs="Times New Roman"/>
          <w:szCs w:val="20"/>
          <w:lang w:val="en-US"/>
        </w:rPr>
        <w:t xml:space="preserve"> not considered </w:t>
      </w:r>
      <w:r>
        <w:rPr>
          <w:rFonts w:cs="Times New Roman"/>
          <w:szCs w:val="20"/>
          <w:lang w:val="en-US"/>
        </w:rPr>
        <w:t xml:space="preserve">as input of the </w:t>
      </w:r>
      <w:r w:rsidRPr="003306BD">
        <w:rPr>
          <w:rFonts w:cs="Times New Roman"/>
          <w:szCs w:val="20"/>
          <w:lang w:val="en-US"/>
        </w:rPr>
        <w:t>AI/ML model.</w:t>
      </w:r>
    </w:p>
    <w:p w14:paraId="786FC4CA" w14:textId="29EE85FE" w:rsidR="00404814" w:rsidRPr="00563869" w:rsidRDefault="00404814" w:rsidP="00404814">
      <w:pPr>
        <w:pStyle w:val="ListParagraph"/>
        <w:keepNext/>
        <w:numPr>
          <w:ilvl w:val="0"/>
          <w:numId w:val="14"/>
        </w:numPr>
        <w:jc w:val="both"/>
        <w:rPr>
          <w:rFonts w:cs="Times New Roman"/>
          <w:szCs w:val="20"/>
          <w:lang w:val="en-US"/>
        </w:rPr>
      </w:pPr>
      <w:r w:rsidRPr="00563869">
        <w:rPr>
          <w:rFonts w:cs="Times New Roman"/>
          <w:szCs w:val="20"/>
        </w:rPr>
        <w:t>Gaussian</w:t>
      </w:r>
      <w:r>
        <w:rPr>
          <w:rFonts w:cs="Times New Roman"/>
          <w:szCs w:val="20"/>
        </w:rPr>
        <w:t xml:space="preserve"> (Independent for each TX beam):</w:t>
      </w:r>
      <w:r w:rsidRPr="00563869">
        <w:rPr>
          <w:rFonts w:cs="Times New Roman"/>
          <w:szCs w:val="20"/>
        </w:rPr>
        <w:t xml:space="preserve"> </w:t>
      </w:r>
      <w:r w:rsidRPr="00563869">
        <w:rPr>
          <w:rFonts w:cs="Times New Roman"/>
          <w:szCs w:val="20"/>
          <w:lang w:val="en-US"/>
        </w:rPr>
        <w:t>95% of users are distributed within ±4.5 dB</w:t>
      </w:r>
      <w:r w:rsidR="001B0242">
        <w:rPr>
          <w:rFonts w:cs="Times New Roman"/>
          <w:szCs w:val="20"/>
          <w:lang w:val="en-US"/>
        </w:rPr>
        <w:t xml:space="preserve"> or ±3</w:t>
      </w:r>
      <w:r w:rsidR="001B0242" w:rsidRPr="00563869">
        <w:rPr>
          <w:rFonts w:cs="Times New Roman"/>
          <w:szCs w:val="20"/>
          <w:lang w:val="en-US"/>
        </w:rPr>
        <w:t xml:space="preserve"> dB</w:t>
      </w:r>
      <w:r w:rsidR="001B0242">
        <w:rPr>
          <w:rFonts w:cs="Times New Roman"/>
          <w:szCs w:val="20"/>
          <w:lang w:val="en-US"/>
        </w:rPr>
        <w:t xml:space="preserve"> </w:t>
      </w:r>
      <w:r w:rsidRPr="00563869">
        <w:rPr>
          <w:rFonts w:cs="Times New Roman"/>
          <w:szCs w:val="20"/>
          <w:lang w:val="en-US"/>
        </w:rPr>
        <w:t>error margin</w:t>
      </w:r>
      <w:r>
        <w:rPr>
          <w:rFonts w:cs="Times New Roman"/>
          <w:szCs w:val="20"/>
          <w:lang w:val="en-US"/>
        </w:rPr>
        <w:t xml:space="preserve"> with mean zero. The RF error is generated independently for each RSRP measurement of TX beam in a single inference instance so that different TX beams are measured with different RF errors. </w:t>
      </w:r>
    </w:p>
    <w:p w14:paraId="5E7EA05F" w14:textId="77777777" w:rsidR="008F5C8A" w:rsidRDefault="00404814" w:rsidP="00404814">
      <w:pPr>
        <w:pStyle w:val="ListParagraph"/>
        <w:keepNext/>
        <w:numPr>
          <w:ilvl w:val="0"/>
          <w:numId w:val="14"/>
        </w:numPr>
        <w:jc w:val="both"/>
        <w:rPr>
          <w:rFonts w:cs="Times New Roman"/>
          <w:szCs w:val="20"/>
          <w:lang w:val="en-US"/>
        </w:rPr>
      </w:pPr>
      <w:r>
        <w:rPr>
          <w:rFonts w:cs="Times New Roman"/>
          <w:szCs w:val="20"/>
        </w:rPr>
        <w:t>Uniform distribution (Independent for each TX beam):</w:t>
      </w:r>
      <w:r w:rsidRPr="00563869">
        <w:rPr>
          <w:rFonts w:cs="Times New Roman"/>
          <w:szCs w:val="20"/>
        </w:rPr>
        <w:t xml:space="preserve"> </w:t>
      </w:r>
      <w:r>
        <w:rPr>
          <w:rFonts w:cs="Times New Roman"/>
          <w:szCs w:val="20"/>
        </w:rPr>
        <w:t>All</w:t>
      </w:r>
      <w:r w:rsidRPr="00563869">
        <w:rPr>
          <w:rFonts w:cs="Times New Roman"/>
          <w:szCs w:val="20"/>
          <w:lang w:val="en-US"/>
        </w:rPr>
        <w:t xml:space="preserve"> users are distributed within ±4.5 dB</w:t>
      </w:r>
      <w:r>
        <w:rPr>
          <w:rFonts w:cs="Times New Roman"/>
          <w:szCs w:val="20"/>
          <w:lang w:val="en-US"/>
        </w:rPr>
        <w:t xml:space="preserve"> </w:t>
      </w:r>
      <w:r w:rsidRPr="00563869">
        <w:rPr>
          <w:rFonts w:cs="Times New Roman"/>
          <w:szCs w:val="20"/>
          <w:lang w:val="en-US"/>
        </w:rPr>
        <w:t>error margin</w:t>
      </w:r>
      <w:r>
        <w:rPr>
          <w:rFonts w:cs="Times New Roman"/>
          <w:szCs w:val="20"/>
          <w:lang w:val="en-US"/>
        </w:rPr>
        <w:t xml:space="preserve"> with mean zero. The RF error is added independently for each RSRP measurement of TX beam in a single inference instance so that different TX beams are measured with different RF errors. </w:t>
      </w:r>
    </w:p>
    <w:p w14:paraId="6A14C70E" w14:textId="75BC93CA" w:rsidR="2F03F986" w:rsidRPr="008F5C8A" w:rsidRDefault="00404814" w:rsidP="00404814">
      <w:pPr>
        <w:pStyle w:val="ListParagraph"/>
        <w:keepNext/>
        <w:numPr>
          <w:ilvl w:val="0"/>
          <w:numId w:val="14"/>
        </w:numPr>
        <w:jc w:val="both"/>
        <w:rPr>
          <w:rFonts w:cs="Times New Roman"/>
          <w:szCs w:val="20"/>
          <w:lang w:val="en-US"/>
        </w:rPr>
      </w:pPr>
      <w:r w:rsidRPr="008F5C8A">
        <w:rPr>
          <w:rFonts w:cs="Times New Roman"/>
          <w:szCs w:val="20"/>
        </w:rPr>
        <w:t xml:space="preserve">Gaussian distribution (Same for all TX beams): </w:t>
      </w:r>
      <w:r w:rsidRPr="008F5C8A">
        <w:rPr>
          <w:rFonts w:cs="Times New Roman"/>
          <w:szCs w:val="20"/>
          <w:lang w:val="en-US"/>
        </w:rPr>
        <w:t>95% of users are distributed within ±4.5 dB error margin with mean zero. The same RF error is added to all the RSRP measurements of the different TX beams for a single inference instance.</w:t>
      </w:r>
    </w:p>
    <w:p w14:paraId="076EEE7D" w14:textId="0033CA79" w:rsidR="00F20E2C" w:rsidRDefault="001A6627" w:rsidP="00F15ED1">
      <w:pPr>
        <w:rPr>
          <w:lang w:val="en-US"/>
        </w:rPr>
      </w:pPr>
      <w:r w:rsidRPr="00FF68A3">
        <w:rPr>
          <w:lang w:val="en-US"/>
        </w:rPr>
        <w:t xml:space="preserve">In addition to the </w:t>
      </w:r>
      <w:r w:rsidR="00F20E2C" w:rsidRPr="00FF68A3">
        <w:rPr>
          <w:lang w:val="en-US"/>
        </w:rPr>
        <w:t>above-mentioned</w:t>
      </w:r>
      <w:r w:rsidRPr="00FF68A3">
        <w:rPr>
          <w:lang w:val="en-US"/>
        </w:rPr>
        <w:t xml:space="preserve"> measurement error configurations</w:t>
      </w:r>
      <w:r w:rsidR="005B2D55" w:rsidRPr="00FF68A3">
        <w:rPr>
          <w:lang w:val="en-US"/>
        </w:rPr>
        <w:t>, we separate</w:t>
      </w:r>
      <w:r w:rsidR="00752492" w:rsidRPr="00FF68A3">
        <w:rPr>
          <w:lang w:val="en-US"/>
        </w:rPr>
        <w:t xml:space="preserve"> low SNR UEs and high SNR UEs among the subset of </w:t>
      </w:r>
      <w:r w:rsidR="00752492" w:rsidRPr="00FF68A3">
        <w:rPr>
          <w:rFonts w:cs="Times New Roman"/>
          <w:szCs w:val="20"/>
          <w:lang w:val="en-US"/>
        </w:rPr>
        <w:t>ideal L1-RSRP dataset</w:t>
      </w:r>
      <w:r w:rsidR="00F65B74">
        <w:rPr>
          <w:rFonts w:cs="Times New Roman"/>
          <w:szCs w:val="20"/>
          <w:lang w:val="en-US"/>
        </w:rPr>
        <w:t xml:space="preserve"> as follows:</w:t>
      </w:r>
    </w:p>
    <w:p w14:paraId="07A69E9E" w14:textId="5A01B43E" w:rsidR="00197A4D" w:rsidRPr="00197A4D" w:rsidRDefault="005F6853" w:rsidP="00F20E2C">
      <w:pPr>
        <w:pStyle w:val="ListParagraph"/>
        <w:numPr>
          <w:ilvl w:val="0"/>
          <w:numId w:val="37"/>
        </w:numPr>
        <w:rPr>
          <w:lang w:val="en-US"/>
        </w:rPr>
      </w:pPr>
      <w:r>
        <w:rPr>
          <w:lang w:val="en-US"/>
        </w:rPr>
        <w:t>L</w:t>
      </w:r>
      <w:r w:rsidR="009B23D1" w:rsidRPr="00F20E2C">
        <w:rPr>
          <w:lang w:val="en-US"/>
        </w:rPr>
        <w:t>ow</w:t>
      </w:r>
      <w:r>
        <w:rPr>
          <w:lang w:val="en-US"/>
        </w:rPr>
        <w:t xml:space="preserve"> </w:t>
      </w:r>
      <w:r w:rsidR="009B23D1" w:rsidRPr="00F20E2C">
        <w:rPr>
          <w:lang w:val="en-US"/>
        </w:rPr>
        <w:t>SNR</w:t>
      </w:r>
      <w:r>
        <w:rPr>
          <w:lang w:val="en-US"/>
        </w:rPr>
        <w:t xml:space="preserve"> UEs</w:t>
      </w:r>
      <w:r w:rsidR="004A342A">
        <w:rPr>
          <w:lang w:val="en-US"/>
        </w:rPr>
        <w:t>:</w:t>
      </w:r>
      <w:r w:rsidR="009B23D1" w:rsidRPr="00F20E2C">
        <w:rPr>
          <w:lang w:val="en-US"/>
        </w:rPr>
        <w:t xml:space="preserve"> </w:t>
      </w:r>
      <w:r w:rsidR="004E4CB9" w:rsidRPr="004E4CB9">
        <w:t>5% of UEs who are experiencing lowest SNR</w:t>
      </w:r>
      <w:r w:rsidR="00497F83">
        <w:t xml:space="preserve"> among all UEs</w:t>
      </w:r>
      <w:r w:rsidR="00E934F8">
        <w:t>,</w:t>
      </w:r>
      <w:r w:rsidR="00497F83">
        <w:t xml:space="preserve"> </w:t>
      </w:r>
      <w:r w:rsidR="00731117">
        <w:t xml:space="preserve">and </w:t>
      </w:r>
      <w:r w:rsidR="00D920B9">
        <w:t xml:space="preserve">SNR </w:t>
      </w:r>
      <w:r w:rsidR="005C0DFB">
        <w:t xml:space="preserve">of UE </w:t>
      </w:r>
      <w:r w:rsidR="00D920B9">
        <w:t xml:space="preserve">is </w:t>
      </w:r>
      <w:r w:rsidR="00633B63">
        <w:t xml:space="preserve">calculated for the </w:t>
      </w:r>
      <w:r w:rsidR="00BC23EF">
        <w:t xml:space="preserve">highest </w:t>
      </w:r>
      <w:r w:rsidR="00B27BD5">
        <w:t xml:space="preserve">quality </w:t>
      </w:r>
      <w:r w:rsidR="00BC23EF">
        <w:t>beam using SLS</w:t>
      </w:r>
      <w:r w:rsidR="00434630">
        <w:t xml:space="preserve"> </w:t>
      </w:r>
      <w:r w:rsidR="007449D0">
        <w:t>results</w:t>
      </w:r>
      <w:r w:rsidR="0015087F">
        <w:t>.</w:t>
      </w:r>
    </w:p>
    <w:p w14:paraId="00479E47" w14:textId="138FC3A5" w:rsidR="00470D9E" w:rsidRPr="00197A4D" w:rsidRDefault="00197A4D" w:rsidP="00197A4D">
      <w:pPr>
        <w:pStyle w:val="ListParagraph"/>
        <w:numPr>
          <w:ilvl w:val="0"/>
          <w:numId w:val="37"/>
        </w:numPr>
        <w:rPr>
          <w:lang w:val="en-US"/>
        </w:rPr>
      </w:pPr>
      <w:r>
        <w:rPr>
          <w:lang w:val="en-US"/>
        </w:rPr>
        <w:t>H</w:t>
      </w:r>
      <w:r w:rsidR="00D7211E">
        <w:rPr>
          <w:lang w:val="en-US"/>
        </w:rPr>
        <w:t>igh</w:t>
      </w:r>
      <w:r>
        <w:rPr>
          <w:lang w:val="en-US"/>
        </w:rPr>
        <w:t xml:space="preserve"> </w:t>
      </w:r>
      <w:r w:rsidR="0015087F" w:rsidRPr="00F20E2C">
        <w:rPr>
          <w:lang w:val="en-US"/>
        </w:rPr>
        <w:t>SNR</w:t>
      </w:r>
      <w:r>
        <w:rPr>
          <w:lang w:val="en-US"/>
        </w:rPr>
        <w:t xml:space="preserve"> UEs</w:t>
      </w:r>
      <w:r w:rsidR="0015087F">
        <w:rPr>
          <w:lang w:val="en-US"/>
        </w:rPr>
        <w:t>:</w:t>
      </w:r>
      <w:r w:rsidR="0015087F" w:rsidRPr="00F20E2C">
        <w:rPr>
          <w:lang w:val="en-US"/>
        </w:rPr>
        <w:t xml:space="preserve"> </w:t>
      </w:r>
      <w:r w:rsidR="0015087F" w:rsidRPr="004E4CB9">
        <w:t xml:space="preserve">5% of UEs who are experiencing </w:t>
      </w:r>
      <w:r w:rsidR="00D7211E">
        <w:t>highest</w:t>
      </w:r>
      <w:r w:rsidR="0015087F" w:rsidRPr="004E4CB9">
        <w:t xml:space="preserve"> SNR</w:t>
      </w:r>
      <w:r w:rsidR="0015087F">
        <w:t xml:space="preserve"> among all UEs</w:t>
      </w:r>
      <w:r w:rsidR="007449D0">
        <w:t>,</w:t>
      </w:r>
      <w:r w:rsidR="0015087F">
        <w:t xml:space="preserve"> and SNR </w:t>
      </w:r>
      <w:r w:rsidR="007449D0">
        <w:t xml:space="preserve">of UE </w:t>
      </w:r>
      <w:r w:rsidR="0015087F">
        <w:t xml:space="preserve">is calculated for the highest </w:t>
      </w:r>
      <w:r w:rsidR="007449D0">
        <w:t xml:space="preserve">quality </w:t>
      </w:r>
      <w:r w:rsidR="0015087F">
        <w:t>beam using SLS</w:t>
      </w:r>
      <w:r w:rsidR="007449D0">
        <w:t xml:space="preserve"> results.</w:t>
      </w:r>
    </w:p>
    <w:p w14:paraId="051FB43A" w14:textId="06FCEA65" w:rsidR="2F03F986" w:rsidRDefault="00FE03EF" w:rsidP="2F03F986">
      <w:pPr>
        <w:rPr>
          <w:lang w:val="en-US"/>
        </w:rPr>
      </w:pPr>
      <w:r>
        <w:rPr>
          <w:lang w:val="en-US"/>
        </w:rPr>
        <w:t>Then the impact of measurement error is considered for low SNR UEs, high SNR UEs and all UEs (including high SNR and low SNR UEs)</w:t>
      </w:r>
      <w:r w:rsidR="00E75B0F">
        <w:rPr>
          <w:lang w:val="en-US"/>
        </w:rPr>
        <w:t xml:space="preserve"> as shown in </w:t>
      </w:r>
      <w:r w:rsidR="004C0BDC">
        <w:rPr>
          <w:lang w:val="en-US"/>
        </w:rPr>
        <w:fldChar w:fldCharType="begin"/>
      </w:r>
      <w:r w:rsidR="004C0BDC">
        <w:rPr>
          <w:lang w:val="en-US"/>
        </w:rPr>
        <w:instrText xml:space="preserve"> REF _Ref189054111 \h </w:instrText>
      </w:r>
      <w:r w:rsidR="004C0BDC">
        <w:rPr>
          <w:lang w:val="en-US"/>
        </w:rPr>
      </w:r>
      <w:r w:rsidR="004C0BDC">
        <w:rPr>
          <w:lang w:val="en-US"/>
        </w:rPr>
        <w:fldChar w:fldCharType="separate"/>
      </w:r>
      <w:r w:rsidR="004C0BDC">
        <w:t xml:space="preserve">Table </w:t>
      </w:r>
      <w:r w:rsidR="004C0BDC">
        <w:rPr>
          <w:noProof/>
        </w:rPr>
        <w:t>1</w:t>
      </w:r>
      <w:r w:rsidR="004C0BDC">
        <w:rPr>
          <w:lang w:val="en-US"/>
        </w:rPr>
        <w:fldChar w:fldCharType="end"/>
      </w:r>
      <w:r w:rsidR="00487FAB">
        <w:rPr>
          <w:lang w:val="en-US"/>
        </w:rPr>
        <w:t>.</w:t>
      </w:r>
    </w:p>
    <w:p w14:paraId="45B4A225" w14:textId="7D0984E0" w:rsidR="00AD0D87" w:rsidRDefault="00AD0D87" w:rsidP="00AD0D87">
      <w:pPr>
        <w:pStyle w:val="Caption"/>
        <w:keepNext/>
      </w:pPr>
      <w:bookmarkStart w:id="14" w:name="_Ref189054111"/>
      <w:bookmarkStart w:id="15" w:name="_Ref189054103"/>
      <w:r>
        <w:t xml:space="preserve">Table </w:t>
      </w:r>
      <w:r>
        <w:fldChar w:fldCharType="begin"/>
      </w:r>
      <w:r>
        <w:instrText xml:space="preserve"> SEQ Table \* ARABIC </w:instrText>
      </w:r>
      <w:r>
        <w:fldChar w:fldCharType="separate"/>
      </w:r>
      <w:r w:rsidR="008E0DB6">
        <w:rPr>
          <w:noProof/>
        </w:rPr>
        <w:t>1</w:t>
      </w:r>
      <w:r>
        <w:fldChar w:fldCharType="end"/>
      </w:r>
      <w:bookmarkEnd w:id="14"/>
      <w:r>
        <w:t>. Evaluation of BB and RF measurement error for UEs in high and SNR range.</w:t>
      </w:r>
      <w:bookmarkEnd w:id="15"/>
    </w:p>
    <w:tbl>
      <w:tblPr>
        <w:tblW w:w="9616" w:type="dxa"/>
        <w:tblLayout w:type="fixed"/>
        <w:tblLook w:val="0600" w:firstRow="0" w:lastRow="0" w:firstColumn="0" w:lastColumn="0" w:noHBand="1" w:noVBand="1"/>
      </w:tblPr>
      <w:tblGrid>
        <w:gridCol w:w="1048"/>
        <w:gridCol w:w="2606"/>
        <w:gridCol w:w="778"/>
        <w:gridCol w:w="690"/>
        <w:gridCol w:w="694"/>
        <w:gridCol w:w="662"/>
        <w:gridCol w:w="594"/>
        <w:gridCol w:w="680"/>
        <w:gridCol w:w="618"/>
        <w:gridCol w:w="580"/>
        <w:gridCol w:w="666"/>
      </w:tblGrid>
      <w:tr w:rsidR="2F03F986" w14:paraId="015798C3" w14:textId="77777777" w:rsidTr="00671D84">
        <w:trPr>
          <w:trHeight w:val="225"/>
        </w:trPr>
        <w:tc>
          <w:tcPr>
            <w:tcW w:w="3654" w:type="dxa"/>
            <w:gridSpan w:val="2"/>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2" w:type="dxa"/>
              <w:left w:w="12" w:type="dxa"/>
              <w:right w:w="12" w:type="dxa"/>
            </w:tcMar>
            <w:vAlign w:val="bottom"/>
          </w:tcPr>
          <w:p w14:paraId="495E6C7B" w14:textId="72D3EF17" w:rsidR="2F03F986" w:rsidRDefault="2F03F986" w:rsidP="2F03F986">
            <w:pPr>
              <w:spacing w:after="0"/>
              <w:jc w:val="center"/>
            </w:pPr>
            <w:r w:rsidRPr="2F03F986">
              <w:rPr>
                <w:rFonts w:eastAsia="Times New Roman" w:cs="Times New Roman"/>
                <w:color w:val="001135"/>
                <w:sz w:val="18"/>
                <w:szCs w:val="18"/>
              </w:rPr>
              <w:t>Measurement error</w:t>
            </w:r>
          </w:p>
        </w:tc>
        <w:tc>
          <w:tcPr>
            <w:tcW w:w="778" w:type="dxa"/>
            <w:vMerge w:val="restart"/>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2" w:type="dxa"/>
              <w:left w:w="12" w:type="dxa"/>
              <w:right w:w="12" w:type="dxa"/>
            </w:tcMar>
            <w:vAlign w:val="bottom"/>
          </w:tcPr>
          <w:p w14:paraId="387DD322" w14:textId="4FC98F82" w:rsidR="2F03F986" w:rsidRDefault="2F03F986" w:rsidP="2F03F986">
            <w:pPr>
              <w:spacing w:after="0"/>
              <w:jc w:val="center"/>
            </w:pPr>
            <w:r w:rsidRPr="2F03F986">
              <w:rPr>
                <w:rFonts w:eastAsia="Times New Roman" w:cs="Times New Roman"/>
                <w:color w:val="001135"/>
                <w:sz w:val="18"/>
                <w:szCs w:val="18"/>
              </w:rPr>
              <w:t>L1-RSRP difference (</w:t>
            </w:r>
            <w:r w:rsidR="00470D9E">
              <w:rPr>
                <w:rFonts w:eastAsia="Times New Roman" w:cs="Times New Roman"/>
                <w:color w:val="001135"/>
                <w:sz w:val="18"/>
                <w:szCs w:val="18"/>
              </w:rPr>
              <w:t>L</w:t>
            </w:r>
            <w:r w:rsidRPr="2F03F986">
              <w:rPr>
                <w:rFonts w:eastAsia="Times New Roman" w:cs="Times New Roman"/>
                <w:color w:val="001135"/>
                <w:sz w:val="18"/>
                <w:szCs w:val="18"/>
              </w:rPr>
              <w:t>ow</w:t>
            </w:r>
            <w:r w:rsidR="00470D9E">
              <w:rPr>
                <w:rFonts w:eastAsia="Times New Roman" w:cs="Times New Roman"/>
                <w:color w:val="001135"/>
                <w:sz w:val="18"/>
                <w:szCs w:val="18"/>
              </w:rPr>
              <w:t xml:space="preserve"> </w:t>
            </w:r>
            <w:r w:rsidRPr="2F03F986">
              <w:rPr>
                <w:rFonts w:eastAsia="Times New Roman" w:cs="Times New Roman"/>
                <w:color w:val="001135"/>
                <w:sz w:val="18"/>
                <w:szCs w:val="18"/>
              </w:rPr>
              <w:t>SNR</w:t>
            </w:r>
            <w:r w:rsidR="008C4DE8">
              <w:rPr>
                <w:rFonts w:eastAsia="Times New Roman" w:cs="Times New Roman"/>
                <w:color w:val="001135"/>
                <w:sz w:val="18"/>
                <w:szCs w:val="18"/>
              </w:rPr>
              <w:t xml:space="preserve"> UEs</w:t>
            </w:r>
            <w:r w:rsidRPr="2F03F986">
              <w:rPr>
                <w:rFonts w:eastAsia="Times New Roman" w:cs="Times New Roman"/>
                <w:color w:val="001135"/>
                <w:sz w:val="18"/>
                <w:szCs w:val="18"/>
              </w:rPr>
              <w:t>)</w:t>
            </w:r>
          </w:p>
        </w:tc>
        <w:tc>
          <w:tcPr>
            <w:tcW w:w="690" w:type="dxa"/>
            <w:vMerge w:val="restart"/>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2" w:type="dxa"/>
              <w:left w:w="12" w:type="dxa"/>
              <w:right w:w="12" w:type="dxa"/>
            </w:tcMar>
            <w:vAlign w:val="bottom"/>
          </w:tcPr>
          <w:p w14:paraId="34FD31D8" w14:textId="01E20148" w:rsidR="2F03F986" w:rsidRDefault="2F03F986" w:rsidP="2F03F986">
            <w:pPr>
              <w:spacing w:after="0"/>
              <w:jc w:val="center"/>
            </w:pPr>
            <w:r w:rsidRPr="2F03F986">
              <w:rPr>
                <w:rFonts w:eastAsia="Times New Roman" w:cs="Times New Roman"/>
                <w:color w:val="001135"/>
                <w:sz w:val="18"/>
                <w:szCs w:val="18"/>
              </w:rPr>
              <w:t>L1-RSRP difference (All</w:t>
            </w:r>
            <w:r w:rsidR="008C4DE8">
              <w:rPr>
                <w:rFonts w:eastAsia="Times New Roman" w:cs="Times New Roman"/>
                <w:color w:val="001135"/>
                <w:sz w:val="18"/>
                <w:szCs w:val="18"/>
              </w:rPr>
              <w:t xml:space="preserve"> UEs</w:t>
            </w:r>
            <w:r w:rsidRPr="2F03F986">
              <w:rPr>
                <w:rFonts w:eastAsia="Times New Roman" w:cs="Times New Roman"/>
                <w:color w:val="001135"/>
                <w:sz w:val="18"/>
                <w:szCs w:val="18"/>
              </w:rPr>
              <w:t>)</w:t>
            </w:r>
          </w:p>
        </w:tc>
        <w:tc>
          <w:tcPr>
            <w:tcW w:w="694" w:type="dxa"/>
            <w:vMerge w:val="restart"/>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2" w:type="dxa"/>
              <w:left w:w="12" w:type="dxa"/>
              <w:right w:w="12" w:type="dxa"/>
            </w:tcMar>
            <w:vAlign w:val="bottom"/>
          </w:tcPr>
          <w:p w14:paraId="45D4A943" w14:textId="3338B0DA" w:rsidR="2F03F986" w:rsidRDefault="2F03F986" w:rsidP="2F03F986">
            <w:pPr>
              <w:spacing w:after="0"/>
              <w:jc w:val="center"/>
            </w:pPr>
            <w:r w:rsidRPr="2F03F986">
              <w:rPr>
                <w:rFonts w:eastAsia="Times New Roman" w:cs="Times New Roman"/>
                <w:color w:val="001135"/>
                <w:sz w:val="18"/>
                <w:szCs w:val="18"/>
              </w:rPr>
              <w:t>L1-RSRP difference (high</w:t>
            </w:r>
            <w:r w:rsidR="008C4DE8">
              <w:rPr>
                <w:rFonts w:eastAsia="Times New Roman" w:cs="Times New Roman"/>
                <w:color w:val="001135"/>
                <w:sz w:val="18"/>
                <w:szCs w:val="18"/>
              </w:rPr>
              <w:t xml:space="preserve"> </w:t>
            </w:r>
            <w:r w:rsidRPr="2F03F986">
              <w:rPr>
                <w:rFonts w:eastAsia="Times New Roman" w:cs="Times New Roman"/>
                <w:color w:val="001135"/>
                <w:sz w:val="18"/>
                <w:szCs w:val="18"/>
              </w:rPr>
              <w:t>SNR</w:t>
            </w:r>
            <w:r w:rsidR="008C4DE8">
              <w:rPr>
                <w:rFonts w:eastAsia="Times New Roman" w:cs="Times New Roman"/>
                <w:color w:val="001135"/>
                <w:sz w:val="18"/>
                <w:szCs w:val="18"/>
              </w:rPr>
              <w:t xml:space="preserve"> UEs</w:t>
            </w:r>
            <w:r w:rsidRPr="2F03F986">
              <w:rPr>
                <w:rFonts w:eastAsia="Times New Roman" w:cs="Times New Roman"/>
                <w:color w:val="001135"/>
                <w:sz w:val="18"/>
                <w:szCs w:val="18"/>
              </w:rPr>
              <w:t>)</w:t>
            </w:r>
          </w:p>
        </w:tc>
        <w:tc>
          <w:tcPr>
            <w:tcW w:w="662" w:type="dxa"/>
            <w:vMerge w:val="restart"/>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2" w:type="dxa"/>
              <w:left w:w="12" w:type="dxa"/>
              <w:right w:w="12" w:type="dxa"/>
            </w:tcMar>
            <w:vAlign w:val="bottom"/>
          </w:tcPr>
          <w:p w14:paraId="25CC8EDA" w14:textId="197CBBA0" w:rsidR="2F03F986" w:rsidRDefault="2F03F986" w:rsidP="2F03F986">
            <w:pPr>
              <w:spacing w:after="0"/>
              <w:jc w:val="center"/>
            </w:pPr>
            <w:r w:rsidRPr="2F03F986">
              <w:rPr>
                <w:rFonts w:eastAsia="Times New Roman" w:cs="Times New Roman"/>
                <w:color w:val="001135"/>
                <w:sz w:val="18"/>
                <w:szCs w:val="18"/>
              </w:rPr>
              <w:t>Top1 (</w:t>
            </w:r>
            <w:r w:rsidR="008C4DE8">
              <w:rPr>
                <w:rFonts w:eastAsia="Times New Roman" w:cs="Times New Roman"/>
                <w:color w:val="001135"/>
                <w:sz w:val="18"/>
                <w:szCs w:val="18"/>
              </w:rPr>
              <w:t>L</w:t>
            </w:r>
            <w:r w:rsidRPr="2F03F986">
              <w:rPr>
                <w:rFonts w:eastAsia="Times New Roman" w:cs="Times New Roman"/>
                <w:color w:val="001135"/>
                <w:sz w:val="18"/>
                <w:szCs w:val="18"/>
              </w:rPr>
              <w:t>ow</w:t>
            </w:r>
            <w:r w:rsidR="008C4DE8">
              <w:rPr>
                <w:rFonts w:eastAsia="Times New Roman" w:cs="Times New Roman"/>
                <w:color w:val="001135"/>
                <w:sz w:val="18"/>
                <w:szCs w:val="18"/>
              </w:rPr>
              <w:t xml:space="preserve"> </w:t>
            </w:r>
            <w:r w:rsidRPr="2F03F986">
              <w:rPr>
                <w:rFonts w:eastAsia="Times New Roman" w:cs="Times New Roman"/>
                <w:color w:val="001135"/>
                <w:sz w:val="18"/>
                <w:szCs w:val="18"/>
              </w:rPr>
              <w:t>SNR</w:t>
            </w:r>
            <w:r w:rsidR="008C4DE8">
              <w:rPr>
                <w:rFonts w:eastAsia="Times New Roman" w:cs="Times New Roman"/>
                <w:color w:val="001135"/>
                <w:sz w:val="18"/>
                <w:szCs w:val="18"/>
              </w:rPr>
              <w:t xml:space="preserve"> UEs</w:t>
            </w:r>
            <w:r w:rsidRPr="2F03F986">
              <w:rPr>
                <w:rFonts w:eastAsia="Times New Roman" w:cs="Times New Roman"/>
                <w:color w:val="001135"/>
                <w:sz w:val="18"/>
                <w:szCs w:val="18"/>
              </w:rPr>
              <w:t>)</w:t>
            </w:r>
          </w:p>
        </w:tc>
        <w:tc>
          <w:tcPr>
            <w:tcW w:w="594" w:type="dxa"/>
            <w:vMerge w:val="restart"/>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2" w:type="dxa"/>
              <w:left w:w="12" w:type="dxa"/>
              <w:right w:w="12" w:type="dxa"/>
            </w:tcMar>
            <w:vAlign w:val="bottom"/>
          </w:tcPr>
          <w:p w14:paraId="5EAE37B7" w14:textId="2ED88250" w:rsidR="2F03F986" w:rsidRDefault="2F03F986" w:rsidP="2F03F986">
            <w:pPr>
              <w:spacing w:after="0"/>
              <w:jc w:val="center"/>
            </w:pPr>
            <w:r w:rsidRPr="2F03F986">
              <w:rPr>
                <w:rFonts w:eastAsia="Times New Roman" w:cs="Times New Roman"/>
                <w:color w:val="001135"/>
                <w:sz w:val="18"/>
                <w:szCs w:val="18"/>
              </w:rPr>
              <w:t>Top1 (All</w:t>
            </w:r>
            <w:r w:rsidR="008C4DE8">
              <w:rPr>
                <w:rFonts w:eastAsia="Times New Roman" w:cs="Times New Roman"/>
                <w:color w:val="001135"/>
                <w:sz w:val="18"/>
                <w:szCs w:val="18"/>
              </w:rPr>
              <w:t xml:space="preserve"> UEs</w:t>
            </w:r>
            <w:r w:rsidRPr="2F03F986">
              <w:rPr>
                <w:rFonts w:eastAsia="Times New Roman" w:cs="Times New Roman"/>
                <w:color w:val="001135"/>
                <w:sz w:val="18"/>
                <w:szCs w:val="18"/>
              </w:rPr>
              <w:t>)</w:t>
            </w:r>
          </w:p>
        </w:tc>
        <w:tc>
          <w:tcPr>
            <w:tcW w:w="680" w:type="dxa"/>
            <w:vMerge w:val="restart"/>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2" w:type="dxa"/>
              <w:left w:w="12" w:type="dxa"/>
              <w:right w:w="12" w:type="dxa"/>
            </w:tcMar>
            <w:vAlign w:val="bottom"/>
          </w:tcPr>
          <w:p w14:paraId="0FF68B90" w14:textId="75BEEA3B" w:rsidR="2F03F986" w:rsidRDefault="2F03F986" w:rsidP="2F03F986">
            <w:pPr>
              <w:spacing w:after="0"/>
              <w:jc w:val="center"/>
            </w:pPr>
            <w:r w:rsidRPr="2F03F986">
              <w:rPr>
                <w:rFonts w:eastAsia="Times New Roman" w:cs="Times New Roman"/>
                <w:color w:val="001135"/>
                <w:sz w:val="18"/>
                <w:szCs w:val="18"/>
              </w:rPr>
              <w:t>Top1 (</w:t>
            </w:r>
            <w:r w:rsidR="008C4DE8">
              <w:rPr>
                <w:rFonts w:eastAsia="Times New Roman" w:cs="Times New Roman"/>
                <w:color w:val="001135"/>
                <w:sz w:val="18"/>
                <w:szCs w:val="18"/>
              </w:rPr>
              <w:t>H</w:t>
            </w:r>
            <w:r w:rsidRPr="2F03F986">
              <w:rPr>
                <w:rFonts w:eastAsia="Times New Roman" w:cs="Times New Roman"/>
                <w:color w:val="001135"/>
                <w:sz w:val="18"/>
                <w:szCs w:val="18"/>
              </w:rPr>
              <w:t>igh</w:t>
            </w:r>
            <w:r w:rsidR="008C4DE8">
              <w:rPr>
                <w:rFonts w:eastAsia="Times New Roman" w:cs="Times New Roman"/>
                <w:color w:val="001135"/>
                <w:sz w:val="18"/>
                <w:szCs w:val="18"/>
              </w:rPr>
              <w:t xml:space="preserve"> </w:t>
            </w:r>
            <w:r w:rsidRPr="2F03F986">
              <w:rPr>
                <w:rFonts w:eastAsia="Times New Roman" w:cs="Times New Roman"/>
                <w:color w:val="001135"/>
                <w:sz w:val="18"/>
                <w:szCs w:val="18"/>
              </w:rPr>
              <w:t>SNR</w:t>
            </w:r>
            <w:r w:rsidR="008C4DE8">
              <w:rPr>
                <w:rFonts w:eastAsia="Times New Roman" w:cs="Times New Roman"/>
                <w:color w:val="001135"/>
                <w:sz w:val="18"/>
                <w:szCs w:val="18"/>
              </w:rPr>
              <w:t xml:space="preserve"> UEs</w:t>
            </w:r>
            <w:r w:rsidRPr="2F03F986">
              <w:rPr>
                <w:rFonts w:eastAsia="Times New Roman" w:cs="Times New Roman"/>
                <w:color w:val="001135"/>
                <w:sz w:val="18"/>
                <w:szCs w:val="18"/>
              </w:rPr>
              <w:t>)</w:t>
            </w:r>
          </w:p>
        </w:tc>
        <w:tc>
          <w:tcPr>
            <w:tcW w:w="618" w:type="dxa"/>
            <w:vMerge w:val="restart"/>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2" w:type="dxa"/>
              <w:left w:w="12" w:type="dxa"/>
              <w:right w:w="12" w:type="dxa"/>
            </w:tcMar>
            <w:vAlign w:val="bottom"/>
          </w:tcPr>
          <w:p w14:paraId="26B05866" w14:textId="243876DE" w:rsidR="2F03F986" w:rsidRDefault="2F03F986" w:rsidP="2F03F986">
            <w:pPr>
              <w:spacing w:after="0"/>
              <w:jc w:val="center"/>
            </w:pPr>
            <w:r w:rsidRPr="2F03F986">
              <w:rPr>
                <w:rFonts w:eastAsia="Times New Roman" w:cs="Times New Roman"/>
                <w:color w:val="001135"/>
                <w:sz w:val="18"/>
                <w:szCs w:val="18"/>
              </w:rPr>
              <w:t>Top3 (</w:t>
            </w:r>
            <w:r w:rsidR="008C4DE8">
              <w:rPr>
                <w:rFonts w:eastAsia="Times New Roman" w:cs="Times New Roman"/>
                <w:color w:val="001135"/>
                <w:sz w:val="18"/>
                <w:szCs w:val="18"/>
              </w:rPr>
              <w:t>L</w:t>
            </w:r>
            <w:r w:rsidRPr="2F03F986">
              <w:rPr>
                <w:rFonts w:eastAsia="Times New Roman" w:cs="Times New Roman"/>
                <w:color w:val="001135"/>
                <w:sz w:val="18"/>
                <w:szCs w:val="18"/>
              </w:rPr>
              <w:t>ow</w:t>
            </w:r>
            <w:r w:rsidR="008C4DE8">
              <w:rPr>
                <w:rFonts w:eastAsia="Times New Roman" w:cs="Times New Roman"/>
                <w:color w:val="001135"/>
                <w:sz w:val="18"/>
                <w:szCs w:val="18"/>
              </w:rPr>
              <w:t xml:space="preserve"> </w:t>
            </w:r>
            <w:r w:rsidRPr="2F03F986">
              <w:rPr>
                <w:rFonts w:eastAsia="Times New Roman" w:cs="Times New Roman"/>
                <w:color w:val="001135"/>
                <w:sz w:val="18"/>
                <w:szCs w:val="18"/>
              </w:rPr>
              <w:t>SNR</w:t>
            </w:r>
            <w:r w:rsidR="008C4DE8">
              <w:rPr>
                <w:rFonts w:eastAsia="Times New Roman" w:cs="Times New Roman"/>
                <w:color w:val="001135"/>
                <w:sz w:val="18"/>
                <w:szCs w:val="18"/>
              </w:rPr>
              <w:t xml:space="preserve"> UEs</w:t>
            </w:r>
            <w:r w:rsidRPr="2F03F986">
              <w:rPr>
                <w:rFonts w:eastAsia="Times New Roman" w:cs="Times New Roman"/>
                <w:color w:val="001135"/>
                <w:sz w:val="18"/>
                <w:szCs w:val="18"/>
              </w:rPr>
              <w:t>)</w:t>
            </w:r>
          </w:p>
        </w:tc>
        <w:tc>
          <w:tcPr>
            <w:tcW w:w="580" w:type="dxa"/>
            <w:vMerge w:val="restart"/>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2" w:type="dxa"/>
              <w:left w:w="12" w:type="dxa"/>
              <w:right w:w="12" w:type="dxa"/>
            </w:tcMar>
            <w:vAlign w:val="bottom"/>
          </w:tcPr>
          <w:p w14:paraId="52AEA24A" w14:textId="681D4AAF" w:rsidR="2F03F986" w:rsidRDefault="2F03F986" w:rsidP="2F03F986">
            <w:pPr>
              <w:spacing w:after="0"/>
              <w:jc w:val="center"/>
            </w:pPr>
            <w:r w:rsidRPr="2F03F986">
              <w:rPr>
                <w:rFonts w:eastAsia="Times New Roman" w:cs="Times New Roman"/>
                <w:color w:val="001135"/>
                <w:sz w:val="18"/>
                <w:szCs w:val="18"/>
              </w:rPr>
              <w:t>Top3 (All</w:t>
            </w:r>
            <w:r w:rsidR="008C4DE8">
              <w:rPr>
                <w:rFonts w:eastAsia="Times New Roman" w:cs="Times New Roman"/>
                <w:color w:val="001135"/>
                <w:sz w:val="18"/>
                <w:szCs w:val="18"/>
              </w:rPr>
              <w:t xml:space="preserve"> UEs</w:t>
            </w:r>
            <w:r w:rsidRPr="2F03F986">
              <w:rPr>
                <w:rFonts w:eastAsia="Times New Roman" w:cs="Times New Roman"/>
                <w:color w:val="001135"/>
                <w:sz w:val="18"/>
                <w:szCs w:val="18"/>
              </w:rPr>
              <w:t>)</w:t>
            </w:r>
          </w:p>
        </w:tc>
        <w:tc>
          <w:tcPr>
            <w:tcW w:w="666" w:type="dxa"/>
            <w:vMerge w:val="restart"/>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2" w:type="dxa"/>
              <w:left w:w="12" w:type="dxa"/>
              <w:right w:w="12" w:type="dxa"/>
            </w:tcMar>
            <w:vAlign w:val="bottom"/>
          </w:tcPr>
          <w:p w14:paraId="56504020" w14:textId="6285563E" w:rsidR="2F03F986" w:rsidRDefault="2F03F986" w:rsidP="2F03F986">
            <w:pPr>
              <w:spacing w:after="0"/>
              <w:jc w:val="center"/>
            </w:pPr>
            <w:r w:rsidRPr="2F03F986">
              <w:rPr>
                <w:rFonts w:eastAsia="Times New Roman" w:cs="Times New Roman"/>
                <w:color w:val="001135"/>
                <w:sz w:val="18"/>
                <w:szCs w:val="18"/>
              </w:rPr>
              <w:t>Top3 (</w:t>
            </w:r>
            <w:r w:rsidR="008C4DE8">
              <w:rPr>
                <w:rFonts w:eastAsia="Times New Roman" w:cs="Times New Roman"/>
                <w:color w:val="001135"/>
                <w:sz w:val="18"/>
                <w:szCs w:val="18"/>
              </w:rPr>
              <w:t>H</w:t>
            </w:r>
            <w:r w:rsidRPr="2F03F986">
              <w:rPr>
                <w:rFonts w:eastAsia="Times New Roman" w:cs="Times New Roman"/>
                <w:color w:val="001135"/>
                <w:sz w:val="18"/>
                <w:szCs w:val="18"/>
              </w:rPr>
              <w:t>igh</w:t>
            </w:r>
            <w:r w:rsidR="008C4DE8">
              <w:rPr>
                <w:rFonts w:eastAsia="Times New Roman" w:cs="Times New Roman"/>
                <w:color w:val="001135"/>
                <w:sz w:val="18"/>
                <w:szCs w:val="18"/>
              </w:rPr>
              <w:t xml:space="preserve"> </w:t>
            </w:r>
            <w:r w:rsidRPr="2F03F986">
              <w:rPr>
                <w:rFonts w:eastAsia="Times New Roman" w:cs="Times New Roman"/>
                <w:color w:val="001135"/>
                <w:sz w:val="18"/>
                <w:szCs w:val="18"/>
              </w:rPr>
              <w:t>SNR</w:t>
            </w:r>
            <w:r w:rsidR="008C4DE8">
              <w:rPr>
                <w:rFonts w:eastAsia="Times New Roman" w:cs="Times New Roman"/>
                <w:color w:val="001135"/>
                <w:sz w:val="18"/>
                <w:szCs w:val="18"/>
              </w:rPr>
              <w:t xml:space="preserve"> UEs</w:t>
            </w:r>
            <w:r w:rsidRPr="2F03F986">
              <w:rPr>
                <w:rFonts w:eastAsia="Times New Roman" w:cs="Times New Roman"/>
                <w:color w:val="001135"/>
                <w:sz w:val="18"/>
                <w:szCs w:val="18"/>
              </w:rPr>
              <w:t>)</w:t>
            </w:r>
          </w:p>
        </w:tc>
      </w:tr>
      <w:tr w:rsidR="2F03F986" w14:paraId="242C6CE5" w14:textId="77777777" w:rsidTr="00671D84">
        <w:trPr>
          <w:trHeight w:val="225"/>
        </w:trPr>
        <w:tc>
          <w:tcPr>
            <w:tcW w:w="104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2" w:type="dxa"/>
              <w:left w:w="12" w:type="dxa"/>
              <w:right w:w="12" w:type="dxa"/>
            </w:tcMar>
            <w:vAlign w:val="bottom"/>
          </w:tcPr>
          <w:p w14:paraId="21CFCE83" w14:textId="3A5A7371" w:rsidR="2F03F986" w:rsidRDefault="2F03F986" w:rsidP="2F03F986">
            <w:pPr>
              <w:spacing w:after="0"/>
              <w:jc w:val="center"/>
            </w:pPr>
            <w:r w:rsidRPr="2F03F986">
              <w:rPr>
                <w:rFonts w:eastAsia="Times New Roman" w:cs="Times New Roman"/>
                <w:color w:val="001135"/>
                <w:sz w:val="18"/>
                <w:szCs w:val="18"/>
              </w:rPr>
              <w:t>BB</w:t>
            </w:r>
          </w:p>
        </w:tc>
        <w:tc>
          <w:tcPr>
            <w:tcW w:w="260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2" w:type="dxa"/>
              <w:left w:w="12" w:type="dxa"/>
              <w:right w:w="12" w:type="dxa"/>
            </w:tcMar>
            <w:vAlign w:val="bottom"/>
          </w:tcPr>
          <w:p w14:paraId="33C5C77C" w14:textId="6A271DE2" w:rsidR="2F03F986" w:rsidRDefault="2F03F986" w:rsidP="2F03F986">
            <w:pPr>
              <w:spacing w:after="0"/>
              <w:jc w:val="center"/>
            </w:pPr>
            <w:r w:rsidRPr="2F03F986">
              <w:rPr>
                <w:rFonts w:eastAsia="Times New Roman" w:cs="Times New Roman"/>
                <w:color w:val="001135"/>
                <w:sz w:val="18"/>
                <w:szCs w:val="18"/>
              </w:rPr>
              <w:t>RF</w:t>
            </w:r>
          </w:p>
        </w:tc>
        <w:tc>
          <w:tcPr>
            <w:tcW w:w="778" w:type="dxa"/>
            <w:vMerge/>
            <w:tcBorders>
              <w:left w:val="single" w:sz="0" w:space="0" w:color="000000" w:themeColor="text1"/>
              <w:bottom w:val="single" w:sz="0" w:space="0" w:color="000000" w:themeColor="text1"/>
              <w:right w:val="single" w:sz="0" w:space="0" w:color="000000" w:themeColor="text1"/>
            </w:tcBorders>
            <w:vAlign w:val="center"/>
          </w:tcPr>
          <w:p w14:paraId="2AF13FC2" w14:textId="77777777" w:rsidR="00B67220" w:rsidRDefault="00B67220"/>
        </w:tc>
        <w:tc>
          <w:tcPr>
            <w:tcW w:w="690" w:type="dxa"/>
            <w:vMerge/>
            <w:tcBorders>
              <w:left w:val="single" w:sz="0" w:space="0" w:color="000000" w:themeColor="text1"/>
              <w:bottom w:val="single" w:sz="0" w:space="0" w:color="000000" w:themeColor="text1"/>
              <w:right w:val="single" w:sz="0" w:space="0" w:color="000000" w:themeColor="text1"/>
            </w:tcBorders>
            <w:vAlign w:val="center"/>
          </w:tcPr>
          <w:p w14:paraId="04923C93" w14:textId="77777777" w:rsidR="00B67220" w:rsidRDefault="00B67220"/>
        </w:tc>
        <w:tc>
          <w:tcPr>
            <w:tcW w:w="694" w:type="dxa"/>
            <w:vMerge/>
            <w:tcBorders>
              <w:left w:val="single" w:sz="0" w:space="0" w:color="000000" w:themeColor="text1"/>
              <w:bottom w:val="single" w:sz="0" w:space="0" w:color="000000" w:themeColor="text1"/>
              <w:right w:val="single" w:sz="0" w:space="0" w:color="000000" w:themeColor="text1"/>
            </w:tcBorders>
            <w:vAlign w:val="center"/>
          </w:tcPr>
          <w:p w14:paraId="43AF958F" w14:textId="77777777" w:rsidR="00B67220" w:rsidRDefault="00B67220"/>
        </w:tc>
        <w:tc>
          <w:tcPr>
            <w:tcW w:w="662" w:type="dxa"/>
            <w:vMerge/>
            <w:tcBorders>
              <w:left w:val="single" w:sz="0" w:space="0" w:color="000000" w:themeColor="text1"/>
              <w:bottom w:val="single" w:sz="0" w:space="0" w:color="000000" w:themeColor="text1"/>
              <w:right w:val="single" w:sz="0" w:space="0" w:color="000000" w:themeColor="text1"/>
            </w:tcBorders>
            <w:vAlign w:val="center"/>
          </w:tcPr>
          <w:p w14:paraId="7B59712B" w14:textId="77777777" w:rsidR="00B67220" w:rsidRDefault="00B67220"/>
        </w:tc>
        <w:tc>
          <w:tcPr>
            <w:tcW w:w="594" w:type="dxa"/>
            <w:vMerge/>
            <w:tcBorders>
              <w:left w:val="single" w:sz="0" w:space="0" w:color="000000" w:themeColor="text1"/>
              <w:bottom w:val="single" w:sz="0" w:space="0" w:color="000000" w:themeColor="text1"/>
              <w:right w:val="single" w:sz="0" w:space="0" w:color="000000" w:themeColor="text1"/>
            </w:tcBorders>
            <w:vAlign w:val="center"/>
          </w:tcPr>
          <w:p w14:paraId="310CB9B7" w14:textId="77777777" w:rsidR="00B67220" w:rsidRDefault="00B67220"/>
        </w:tc>
        <w:tc>
          <w:tcPr>
            <w:tcW w:w="680" w:type="dxa"/>
            <w:vMerge/>
            <w:tcBorders>
              <w:left w:val="single" w:sz="0" w:space="0" w:color="000000" w:themeColor="text1"/>
              <w:bottom w:val="single" w:sz="0" w:space="0" w:color="000000" w:themeColor="text1"/>
              <w:right w:val="single" w:sz="0" w:space="0" w:color="000000" w:themeColor="text1"/>
            </w:tcBorders>
            <w:vAlign w:val="center"/>
          </w:tcPr>
          <w:p w14:paraId="1B32BFB1" w14:textId="77777777" w:rsidR="00B67220" w:rsidRDefault="00B67220"/>
        </w:tc>
        <w:tc>
          <w:tcPr>
            <w:tcW w:w="618" w:type="dxa"/>
            <w:vMerge/>
            <w:tcBorders>
              <w:left w:val="single" w:sz="0" w:space="0" w:color="000000" w:themeColor="text1"/>
              <w:bottom w:val="single" w:sz="0" w:space="0" w:color="000000" w:themeColor="text1"/>
              <w:right w:val="single" w:sz="0" w:space="0" w:color="000000" w:themeColor="text1"/>
            </w:tcBorders>
            <w:vAlign w:val="center"/>
          </w:tcPr>
          <w:p w14:paraId="3FC8E2FD" w14:textId="77777777" w:rsidR="00B67220" w:rsidRDefault="00B67220"/>
        </w:tc>
        <w:tc>
          <w:tcPr>
            <w:tcW w:w="580" w:type="dxa"/>
            <w:vMerge/>
            <w:tcBorders>
              <w:left w:val="single" w:sz="0" w:space="0" w:color="000000" w:themeColor="text1"/>
              <w:bottom w:val="single" w:sz="0" w:space="0" w:color="000000" w:themeColor="text1"/>
              <w:right w:val="single" w:sz="0" w:space="0" w:color="000000" w:themeColor="text1"/>
            </w:tcBorders>
            <w:vAlign w:val="center"/>
          </w:tcPr>
          <w:p w14:paraId="641FFF68" w14:textId="77777777" w:rsidR="00B67220" w:rsidRDefault="00B67220"/>
        </w:tc>
        <w:tc>
          <w:tcPr>
            <w:tcW w:w="666" w:type="dxa"/>
            <w:vMerge/>
            <w:tcBorders>
              <w:left w:val="single" w:sz="0" w:space="0" w:color="000000" w:themeColor="text1"/>
              <w:bottom w:val="single" w:sz="0" w:space="0" w:color="000000" w:themeColor="text1"/>
              <w:right w:val="single" w:sz="0" w:space="0" w:color="000000" w:themeColor="text1"/>
            </w:tcBorders>
            <w:vAlign w:val="center"/>
          </w:tcPr>
          <w:p w14:paraId="3DC0BE57" w14:textId="77777777" w:rsidR="00B67220" w:rsidRDefault="00B67220"/>
        </w:tc>
      </w:tr>
      <w:tr w:rsidR="2F03F986" w14:paraId="175F5165" w14:textId="77777777" w:rsidTr="00671D84">
        <w:trPr>
          <w:trHeight w:val="240"/>
        </w:trPr>
        <w:tc>
          <w:tcPr>
            <w:tcW w:w="104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2" w:type="dxa"/>
              <w:left w:w="12" w:type="dxa"/>
              <w:right w:w="12" w:type="dxa"/>
            </w:tcMar>
            <w:vAlign w:val="bottom"/>
          </w:tcPr>
          <w:p w14:paraId="2A625D25" w14:textId="494A6AA1" w:rsidR="2F03F986" w:rsidRDefault="2F03F986" w:rsidP="2F03F986">
            <w:pPr>
              <w:spacing w:after="0"/>
            </w:pPr>
            <w:r w:rsidRPr="2F03F986">
              <w:rPr>
                <w:rFonts w:eastAsia="Times New Roman" w:cs="Times New Roman"/>
                <w:b/>
                <w:bCs/>
                <w:color w:val="001135"/>
                <w:sz w:val="18"/>
                <w:szCs w:val="18"/>
              </w:rPr>
              <w:t>No</w:t>
            </w:r>
            <w:r w:rsidR="008F535C">
              <w:rPr>
                <w:rFonts w:eastAsia="Times New Roman" w:cs="Times New Roman"/>
                <w:b/>
                <w:bCs/>
                <w:color w:val="001135"/>
                <w:sz w:val="18"/>
                <w:szCs w:val="18"/>
              </w:rPr>
              <w:t xml:space="preserve"> BB error</w:t>
            </w:r>
          </w:p>
        </w:tc>
        <w:tc>
          <w:tcPr>
            <w:tcW w:w="260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2" w:type="dxa"/>
              <w:left w:w="12" w:type="dxa"/>
              <w:right w:w="12" w:type="dxa"/>
            </w:tcMar>
            <w:vAlign w:val="bottom"/>
          </w:tcPr>
          <w:p w14:paraId="245D9E6E" w14:textId="60270795" w:rsidR="2F03F986" w:rsidRDefault="2F03F986" w:rsidP="2F03F986">
            <w:pPr>
              <w:spacing w:after="0"/>
            </w:pPr>
            <w:r w:rsidRPr="2F03F986">
              <w:rPr>
                <w:rFonts w:eastAsia="Times New Roman" w:cs="Times New Roman"/>
                <w:b/>
                <w:bCs/>
                <w:color w:val="001135"/>
                <w:sz w:val="18"/>
                <w:szCs w:val="18"/>
              </w:rPr>
              <w:t>N</w:t>
            </w:r>
            <w:r w:rsidR="00A12A75">
              <w:rPr>
                <w:rFonts w:eastAsia="Times New Roman" w:cs="Times New Roman"/>
                <w:b/>
                <w:bCs/>
                <w:color w:val="001135"/>
                <w:sz w:val="18"/>
                <w:szCs w:val="18"/>
              </w:rPr>
              <w:t>o RF error</w:t>
            </w:r>
          </w:p>
        </w:tc>
        <w:tc>
          <w:tcPr>
            <w:tcW w:w="77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2" w:type="dxa"/>
              <w:left w:w="12" w:type="dxa"/>
              <w:right w:w="12" w:type="dxa"/>
            </w:tcMar>
            <w:vAlign w:val="bottom"/>
          </w:tcPr>
          <w:p w14:paraId="0E05E9B0" w14:textId="2F352F0B" w:rsidR="2F03F986" w:rsidRDefault="2F03F986" w:rsidP="2F03F986">
            <w:pPr>
              <w:spacing w:after="0"/>
              <w:jc w:val="right"/>
            </w:pPr>
            <w:r w:rsidRPr="2F03F986">
              <w:rPr>
                <w:rFonts w:eastAsia="Times New Roman" w:cs="Times New Roman"/>
                <w:b/>
                <w:bCs/>
                <w:color w:val="001135"/>
                <w:sz w:val="18"/>
                <w:szCs w:val="18"/>
              </w:rPr>
              <w:t>7.84</w:t>
            </w:r>
          </w:p>
        </w:tc>
        <w:tc>
          <w:tcPr>
            <w:tcW w:w="69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2" w:type="dxa"/>
              <w:left w:w="12" w:type="dxa"/>
              <w:right w:w="12" w:type="dxa"/>
            </w:tcMar>
            <w:vAlign w:val="bottom"/>
          </w:tcPr>
          <w:p w14:paraId="2B369B37" w14:textId="04C14726" w:rsidR="2F03F986" w:rsidRDefault="2F03F986" w:rsidP="2F03F986">
            <w:pPr>
              <w:spacing w:after="0"/>
              <w:jc w:val="right"/>
            </w:pPr>
            <w:r w:rsidRPr="2F03F986">
              <w:rPr>
                <w:rFonts w:eastAsia="Times New Roman" w:cs="Times New Roman"/>
                <w:b/>
                <w:bCs/>
                <w:color w:val="001135"/>
                <w:sz w:val="18"/>
                <w:szCs w:val="18"/>
              </w:rPr>
              <w:t>5.63</w:t>
            </w:r>
          </w:p>
        </w:tc>
        <w:tc>
          <w:tcPr>
            <w:tcW w:w="694"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2" w:type="dxa"/>
              <w:left w:w="12" w:type="dxa"/>
              <w:right w:w="12" w:type="dxa"/>
            </w:tcMar>
            <w:vAlign w:val="bottom"/>
          </w:tcPr>
          <w:p w14:paraId="1E6B7079" w14:textId="44D7F0DA" w:rsidR="2F03F986" w:rsidRDefault="2F03F986" w:rsidP="2F03F986">
            <w:pPr>
              <w:spacing w:after="0"/>
              <w:jc w:val="right"/>
            </w:pPr>
            <w:r w:rsidRPr="2F03F986">
              <w:rPr>
                <w:rFonts w:eastAsia="Times New Roman" w:cs="Times New Roman"/>
                <w:b/>
                <w:bCs/>
                <w:color w:val="001135"/>
                <w:sz w:val="18"/>
                <w:szCs w:val="18"/>
              </w:rPr>
              <w:t>0.55</w:t>
            </w:r>
          </w:p>
        </w:tc>
        <w:tc>
          <w:tcPr>
            <w:tcW w:w="662"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2" w:type="dxa"/>
              <w:left w:w="12" w:type="dxa"/>
              <w:right w:w="12" w:type="dxa"/>
            </w:tcMar>
            <w:vAlign w:val="bottom"/>
          </w:tcPr>
          <w:p w14:paraId="48D19C91" w14:textId="35BA8188" w:rsidR="2F03F986" w:rsidRDefault="2F03F986" w:rsidP="2F03F986">
            <w:pPr>
              <w:spacing w:after="0"/>
              <w:jc w:val="right"/>
            </w:pPr>
            <w:r w:rsidRPr="2F03F986">
              <w:rPr>
                <w:rFonts w:eastAsia="Times New Roman" w:cs="Times New Roman"/>
                <w:b/>
                <w:bCs/>
                <w:color w:val="001135"/>
                <w:sz w:val="18"/>
                <w:szCs w:val="18"/>
              </w:rPr>
              <w:t>66.35</w:t>
            </w:r>
          </w:p>
        </w:tc>
        <w:tc>
          <w:tcPr>
            <w:tcW w:w="594"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2" w:type="dxa"/>
              <w:left w:w="12" w:type="dxa"/>
              <w:right w:w="12" w:type="dxa"/>
            </w:tcMar>
            <w:vAlign w:val="bottom"/>
          </w:tcPr>
          <w:p w14:paraId="1AEB9560" w14:textId="5407C4B9" w:rsidR="2F03F986" w:rsidRDefault="2F03F986" w:rsidP="2F03F986">
            <w:pPr>
              <w:spacing w:after="0"/>
              <w:jc w:val="right"/>
            </w:pPr>
            <w:r w:rsidRPr="2F03F986">
              <w:rPr>
                <w:rFonts w:eastAsia="Times New Roman" w:cs="Times New Roman"/>
                <w:b/>
                <w:bCs/>
                <w:color w:val="001135"/>
                <w:sz w:val="18"/>
                <w:szCs w:val="18"/>
              </w:rPr>
              <w:t>83.78</w:t>
            </w:r>
          </w:p>
        </w:tc>
        <w:tc>
          <w:tcPr>
            <w:tcW w:w="68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2" w:type="dxa"/>
              <w:left w:w="12" w:type="dxa"/>
              <w:right w:w="12" w:type="dxa"/>
            </w:tcMar>
            <w:vAlign w:val="bottom"/>
          </w:tcPr>
          <w:p w14:paraId="5788F716" w14:textId="44FE9ECE" w:rsidR="2F03F986" w:rsidRDefault="2F03F986" w:rsidP="2F03F986">
            <w:pPr>
              <w:spacing w:after="0"/>
              <w:jc w:val="right"/>
            </w:pPr>
            <w:r w:rsidRPr="2F03F986">
              <w:rPr>
                <w:rFonts w:eastAsia="Times New Roman" w:cs="Times New Roman"/>
                <w:b/>
                <w:bCs/>
                <w:color w:val="001135"/>
                <w:sz w:val="18"/>
                <w:szCs w:val="18"/>
              </w:rPr>
              <w:t>92.53</w:t>
            </w:r>
          </w:p>
        </w:tc>
        <w:tc>
          <w:tcPr>
            <w:tcW w:w="61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2" w:type="dxa"/>
              <w:left w:w="12" w:type="dxa"/>
              <w:right w:w="12" w:type="dxa"/>
            </w:tcMar>
            <w:vAlign w:val="bottom"/>
          </w:tcPr>
          <w:p w14:paraId="521DFFF8" w14:textId="4DE33960" w:rsidR="2F03F986" w:rsidRDefault="2F03F986" w:rsidP="2F03F986">
            <w:pPr>
              <w:spacing w:after="0"/>
              <w:jc w:val="right"/>
            </w:pPr>
            <w:r w:rsidRPr="2F03F986">
              <w:rPr>
                <w:rFonts w:eastAsia="Times New Roman" w:cs="Times New Roman"/>
                <w:b/>
                <w:bCs/>
                <w:color w:val="001135"/>
                <w:sz w:val="18"/>
                <w:szCs w:val="18"/>
              </w:rPr>
              <w:t>94.17</w:t>
            </w:r>
          </w:p>
        </w:tc>
        <w:tc>
          <w:tcPr>
            <w:tcW w:w="58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2" w:type="dxa"/>
              <w:left w:w="12" w:type="dxa"/>
              <w:right w:w="12" w:type="dxa"/>
            </w:tcMar>
            <w:vAlign w:val="bottom"/>
          </w:tcPr>
          <w:p w14:paraId="5991B507" w14:textId="0A5D76DA" w:rsidR="2F03F986" w:rsidRDefault="2F03F986" w:rsidP="2F03F986">
            <w:pPr>
              <w:spacing w:after="0"/>
              <w:jc w:val="right"/>
            </w:pPr>
            <w:r w:rsidRPr="2F03F986">
              <w:rPr>
                <w:rFonts w:eastAsia="Times New Roman" w:cs="Times New Roman"/>
                <w:b/>
                <w:bCs/>
                <w:color w:val="001135"/>
                <w:sz w:val="18"/>
                <w:szCs w:val="18"/>
              </w:rPr>
              <w:t>96.48</w:t>
            </w:r>
          </w:p>
        </w:tc>
        <w:tc>
          <w:tcPr>
            <w:tcW w:w="66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2" w:type="dxa"/>
              <w:left w:w="12" w:type="dxa"/>
              <w:right w:w="12" w:type="dxa"/>
            </w:tcMar>
            <w:vAlign w:val="bottom"/>
          </w:tcPr>
          <w:p w14:paraId="42442E84" w14:textId="133F3A68" w:rsidR="2F03F986" w:rsidRDefault="2F03F986" w:rsidP="2F03F986">
            <w:pPr>
              <w:spacing w:after="0"/>
              <w:jc w:val="right"/>
            </w:pPr>
            <w:r w:rsidRPr="2F03F986">
              <w:rPr>
                <w:rFonts w:eastAsia="Times New Roman" w:cs="Times New Roman"/>
                <w:b/>
                <w:bCs/>
                <w:color w:val="001135"/>
                <w:sz w:val="18"/>
                <w:szCs w:val="18"/>
              </w:rPr>
              <w:t>99.04</w:t>
            </w:r>
          </w:p>
        </w:tc>
      </w:tr>
      <w:tr w:rsidR="2F03F986" w14:paraId="19948C56" w14:textId="77777777" w:rsidTr="00671D84">
        <w:trPr>
          <w:trHeight w:val="445"/>
        </w:trPr>
        <w:tc>
          <w:tcPr>
            <w:tcW w:w="1048" w:type="dxa"/>
            <w:vMerge w:val="restart"/>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2" w:type="dxa"/>
              <w:left w:w="12" w:type="dxa"/>
              <w:right w:w="12" w:type="dxa"/>
            </w:tcMar>
          </w:tcPr>
          <w:p w14:paraId="78741DEB" w14:textId="6305946E" w:rsidR="2F03F986" w:rsidRDefault="2F03F986" w:rsidP="2F03F986">
            <w:pPr>
              <w:spacing w:after="0"/>
              <w:rPr>
                <w:rFonts w:eastAsia="Times New Roman" w:cs="Times New Roman"/>
                <w:color w:val="001135"/>
                <w:sz w:val="18"/>
                <w:szCs w:val="18"/>
              </w:rPr>
            </w:pPr>
            <w:r w:rsidRPr="2F03F986">
              <w:rPr>
                <w:rFonts w:eastAsia="Times New Roman" w:cs="Times New Roman"/>
                <w:color w:val="001135"/>
                <w:sz w:val="18"/>
                <w:szCs w:val="18"/>
              </w:rPr>
              <w:t>LLS (# samples = 3, SINR = -4 dB).</w:t>
            </w:r>
          </w:p>
        </w:tc>
        <w:tc>
          <w:tcPr>
            <w:tcW w:w="2606" w:type="dxa"/>
            <w:vMerge w:val="restart"/>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2" w:type="dxa"/>
              <w:left w:w="12" w:type="dxa"/>
              <w:right w:w="12" w:type="dxa"/>
            </w:tcMar>
            <w:vAlign w:val="bottom"/>
          </w:tcPr>
          <w:p w14:paraId="09F273B0" w14:textId="0654A9D7" w:rsidR="2F03F986" w:rsidRDefault="2F03F986" w:rsidP="2F03F986">
            <w:pPr>
              <w:spacing w:after="0"/>
              <w:rPr>
                <w:rFonts w:eastAsia="Times New Roman" w:cs="Times New Roman"/>
                <w:color w:val="001135"/>
                <w:sz w:val="18"/>
                <w:szCs w:val="18"/>
              </w:rPr>
            </w:pPr>
            <w:r w:rsidRPr="2F03F986">
              <w:rPr>
                <w:rFonts w:eastAsia="Times New Roman" w:cs="Times New Roman"/>
                <w:color w:val="001135"/>
                <w:sz w:val="18"/>
                <w:szCs w:val="18"/>
              </w:rPr>
              <w:t>Gaussian with ±4.5 dB error margin (Independent for each TX beam)</w:t>
            </w:r>
          </w:p>
        </w:tc>
        <w:tc>
          <w:tcPr>
            <w:tcW w:w="77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2" w:type="dxa"/>
              <w:left w:w="12" w:type="dxa"/>
              <w:right w:w="12" w:type="dxa"/>
            </w:tcMar>
            <w:vAlign w:val="bottom"/>
          </w:tcPr>
          <w:p w14:paraId="6073C9B0" w14:textId="013414EC" w:rsidR="2F03F986" w:rsidRDefault="2F03F986" w:rsidP="2F03F986">
            <w:pPr>
              <w:spacing w:after="0"/>
              <w:jc w:val="right"/>
            </w:pPr>
            <w:r w:rsidRPr="2F03F986">
              <w:rPr>
                <w:rFonts w:eastAsia="Times New Roman" w:cs="Times New Roman"/>
                <w:color w:val="001135"/>
                <w:sz w:val="18"/>
                <w:szCs w:val="18"/>
              </w:rPr>
              <w:t>10.93</w:t>
            </w:r>
          </w:p>
        </w:tc>
        <w:tc>
          <w:tcPr>
            <w:tcW w:w="69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2" w:type="dxa"/>
              <w:left w:w="12" w:type="dxa"/>
              <w:right w:w="12" w:type="dxa"/>
            </w:tcMar>
            <w:vAlign w:val="bottom"/>
          </w:tcPr>
          <w:p w14:paraId="4FFA8152" w14:textId="42BFD815" w:rsidR="2F03F986" w:rsidRDefault="2F03F986" w:rsidP="2F03F986">
            <w:pPr>
              <w:spacing w:after="0"/>
              <w:jc w:val="right"/>
            </w:pPr>
            <w:r w:rsidRPr="2F03F986">
              <w:rPr>
                <w:rFonts w:eastAsia="Times New Roman" w:cs="Times New Roman"/>
                <w:color w:val="001135"/>
                <w:sz w:val="18"/>
                <w:szCs w:val="18"/>
              </w:rPr>
              <w:t>13.04</w:t>
            </w:r>
          </w:p>
        </w:tc>
        <w:tc>
          <w:tcPr>
            <w:tcW w:w="694"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2" w:type="dxa"/>
              <w:left w:w="12" w:type="dxa"/>
              <w:right w:w="12" w:type="dxa"/>
            </w:tcMar>
            <w:vAlign w:val="bottom"/>
          </w:tcPr>
          <w:p w14:paraId="4E29B1FF" w14:textId="049ED1DC" w:rsidR="2F03F986" w:rsidRDefault="2F03F986" w:rsidP="2F03F986">
            <w:pPr>
              <w:spacing w:after="0"/>
              <w:jc w:val="right"/>
            </w:pPr>
            <w:r w:rsidRPr="2F03F986">
              <w:rPr>
                <w:rFonts w:eastAsia="Times New Roman" w:cs="Times New Roman"/>
                <w:color w:val="001135"/>
                <w:sz w:val="18"/>
                <w:szCs w:val="18"/>
              </w:rPr>
              <w:t>8.85</w:t>
            </w:r>
          </w:p>
        </w:tc>
        <w:tc>
          <w:tcPr>
            <w:tcW w:w="662"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2" w:type="dxa"/>
              <w:left w:w="12" w:type="dxa"/>
              <w:right w:w="12" w:type="dxa"/>
            </w:tcMar>
            <w:vAlign w:val="bottom"/>
          </w:tcPr>
          <w:p w14:paraId="2AB779DA" w14:textId="16DC6E53" w:rsidR="2F03F986" w:rsidRDefault="2F03F986" w:rsidP="2F03F986">
            <w:pPr>
              <w:spacing w:after="0"/>
              <w:jc w:val="right"/>
            </w:pPr>
            <w:r w:rsidRPr="2F03F986">
              <w:rPr>
                <w:rFonts w:eastAsia="Times New Roman" w:cs="Times New Roman"/>
                <w:color w:val="001135"/>
                <w:sz w:val="18"/>
                <w:szCs w:val="18"/>
              </w:rPr>
              <w:t>55.46</w:t>
            </w:r>
          </w:p>
        </w:tc>
        <w:tc>
          <w:tcPr>
            <w:tcW w:w="594"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2" w:type="dxa"/>
              <w:left w:w="12" w:type="dxa"/>
              <w:right w:w="12" w:type="dxa"/>
            </w:tcMar>
            <w:vAlign w:val="bottom"/>
          </w:tcPr>
          <w:p w14:paraId="4EFA52BA" w14:textId="43DD1E7A" w:rsidR="2F03F986" w:rsidRDefault="2F03F986" w:rsidP="2F03F986">
            <w:pPr>
              <w:spacing w:after="0"/>
              <w:jc w:val="right"/>
            </w:pPr>
            <w:r w:rsidRPr="2F03F986">
              <w:rPr>
                <w:rFonts w:eastAsia="Times New Roman" w:cs="Times New Roman"/>
                <w:color w:val="001135"/>
                <w:sz w:val="18"/>
                <w:szCs w:val="18"/>
              </w:rPr>
              <w:t>70.55</w:t>
            </w:r>
          </w:p>
        </w:tc>
        <w:tc>
          <w:tcPr>
            <w:tcW w:w="68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2" w:type="dxa"/>
              <w:left w:w="12" w:type="dxa"/>
              <w:right w:w="12" w:type="dxa"/>
            </w:tcMar>
            <w:vAlign w:val="bottom"/>
          </w:tcPr>
          <w:p w14:paraId="297FAB8D" w14:textId="32ABF867" w:rsidR="2F03F986" w:rsidRDefault="2F03F986" w:rsidP="2F03F986">
            <w:pPr>
              <w:spacing w:after="0"/>
              <w:jc w:val="right"/>
            </w:pPr>
            <w:r w:rsidRPr="2F03F986">
              <w:rPr>
                <w:rFonts w:eastAsia="Times New Roman" w:cs="Times New Roman"/>
                <w:color w:val="001135"/>
                <w:sz w:val="18"/>
                <w:szCs w:val="18"/>
              </w:rPr>
              <w:t>75.71</w:t>
            </w:r>
          </w:p>
        </w:tc>
        <w:tc>
          <w:tcPr>
            <w:tcW w:w="61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2" w:type="dxa"/>
              <w:left w:w="12" w:type="dxa"/>
              <w:right w:w="12" w:type="dxa"/>
            </w:tcMar>
            <w:vAlign w:val="bottom"/>
          </w:tcPr>
          <w:p w14:paraId="3981DF09" w14:textId="42744525" w:rsidR="2F03F986" w:rsidRDefault="2F03F986" w:rsidP="2F03F986">
            <w:pPr>
              <w:spacing w:after="0"/>
              <w:jc w:val="right"/>
            </w:pPr>
            <w:r w:rsidRPr="2F03F986">
              <w:rPr>
                <w:rFonts w:eastAsia="Times New Roman" w:cs="Times New Roman"/>
                <w:color w:val="001135"/>
                <w:sz w:val="18"/>
                <w:szCs w:val="18"/>
              </w:rPr>
              <w:t>88.47</w:t>
            </w:r>
          </w:p>
        </w:tc>
        <w:tc>
          <w:tcPr>
            <w:tcW w:w="58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2" w:type="dxa"/>
              <w:left w:w="12" w:type="dxa"/>
              <w:right w:w="12" w:type="dxa"/>
            </w:tcMar>
            <w:vAlign w:val="bottom"/>
          </w:tcPr>
          <w:p w14:paraId="68FAF472" w14:textId="37AC4E95" w:rsidR="2F03F986" w:rsidRDefault="2F03F986" w:rsidP="2F03F986">
            <w:pPr>
              <w:spacing w:after="0"/>
              <w:jc w:val="right"/>
            </w:pPr>
            <w:r w:rsidRPr="2F03F986">
              <w:rPr>
                <w:rFonts w:eastAsia="Times New Roman" w:cs="Times New Roman"/>
                <w:color w:val="001135"/>
                <w:sz w:val="18"/>
                <w:szCs w:val="18"/>
              </w:rPr>
              <w:t>92.36</w:t>
            </w:r>
          </w:p>
        </w:tc>
        <w:tc>
          <w:tcPr>
            <w:tcW w:w="66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2" w:type="dxa"/>
              <w:left w:w="12" w:type="dxa"/>
              <w:right w:w="12" w:type="dxa"/>
            </w:tcMar>
            <w:vAlign w:val="bottom"/>
          </w:tcPr>
          <w:p w14:paraId="6D3D1777" w14:textId="29011D61" w:rsidR="2F03F986" w:rsidRDefault="2F03F986" w:rsidP="2F03F986">
            <w:pPr>
              <w:spacing w:after="0"/>
              <w:jc w:val="right"/>
            </w:pPr>
            <w:r w:rsidRPr="2F03F986">
              <w:rPr>
                <w:rFonts w:eastAsia="Times New Roman" w:cs="Times New Roman"/>
                <w:color w:val="001135"/>
                <w:sz w:val="18"/>
                <w:szCs w:val="18"/>
              </w:rPr>
              <w:t>95.26</w:t>
            </w:r>
          </w:p>
        </w:tc>
      </w:tr>
      <w:tr w:rsidR="2F03F986" w14:paraId="6C8200C4" w14:textId="77777777" w:rsidTr="00671D84">
        <w:trPr>
          <w:trHeight w:val="34"/>
        </w:trPr>
        <w:tc>
          <w:tcPr>
            <w:tcW w:w="1048" w:type="dxa"/>
            <w:vMerge/>
            <w:tcBorders>
              <w:left w:val="single" w:sz="0" w:space="0" w:color="000000" w:themeColor="text1"/>
              <w:right w:val="single" w:sz="0" w:space="0" w:color="000000" w:themeColor="text1"/>
            </w:tcBorders>
            <w:vAlign w:val="center"/>
          </w:tcPr>
          <w:p w14:paraId="3F3BF675" w14:textId="77777777" w:rsidR="00B67220" w:rsidRDefault="00B67220"/>
        </w:tc>
        <w:tc>
          <w:tcPr>
            <w:tcW w:w="2606" w:type="dxa"/>
            <w:vMerge/>
            <w:tcBorders>
              <w:left w:val="single" w:sz="0" w:space="0" w:color="000000" w:themeColor="text1"/>
              <w:bottom w:val="single" w:sz="0" w:space="0" w:color="000000" w:themeColor="text1"/>
              <w:right w:val="single" w:sz="0" w:space="0" w:color="000000" w:themeColor="text1"/>
            </w:tcBorders>
            <w:vAlign w:val="center"/>
          </w:tcPr>
          <w:p w14:paraId="4010C358" w14:textId="77777777" w:rsidR="00B67220" w:rsidRDefault="00B67220"/>
        </w:tc>
        <w:tc>
          <w:tcPr>
            <w:tcW w:w="778"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E7E6E6" w:themeFill="background2"/>
            <w:tcMar>
              <w:top w:w="12" w:type="dxa"/>
              <w:left w:w="12" w:type="dxa"/>
              <w:right w:w="12" w:type="dxa"/>
            </w:tcMar>
            <w:vAlign w:val="bottom"/>
          </w:tcPr>
          <w:p w14:paraId="2566647A" w14:textId="5F51888B" w:rsidR="2F03F986" w:rsidRDefault="2F03F986" w:rsidP="2F03F986">
            <w:pPr>
              <w:spacing w:after="0"/>
              <w:jc w:val="right"/>
            </w:pPr>
            <w:r w:rsidRPr="2F03F986">
              <w:rPr>
                <w:rFonts w:eastAsia="Times New Roman" w:cs="Times New Roman"/>
                <w:color w:val="001135"/>
                <w:sz w:val="18"/>
                <w:szCs w:val="18"/>
              </w:rPr>
              <w:t>3.09</w:t>
            </w:r>
          </w:p>
        </w:tc>
        <w:tc>
          <w:tcPr>
            <w:tcW w:w="69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E7E6E6" w:themeFill="background2"/>
            <w:tcMar>
              <w:top w:w="12" w:type="dxa"/>
              <w:left w:w="12" w:type="dxa"/>
              <w:right w:w="12" w:type="dxa"/>
            </w:tcMar>
            <w:vAlign w:val="bottom"/>
          </w:tcPr>
          <w:p w14:paraId="2868B77F" w14:textId="55DF229E" w:rsidR="2F03F986" w:rsidRDefault="2F03F986" w:rsidP="2F03F986">
            <w:pPr>
              <w:spacing w:after="0"/>
              <w:jc w:val="right"/>
            </w:pPr>
            <w:r w:rsidRPr="2F03F986">
              <w:rPr>
                <w:rFonts w:eastAsia="Times New Roman" w:cs="Times New Roman"/>
                <w:color w:val="001135"/>
                <w:sz w:val="18"/>
                <w:szCs w:val="18"/>
              </w:rPr>
              <w:t>7.41</w:t>
            </w:r>
          </w:p>
        </w:tc>
        <w:tc>
          <w:tcPr>
            <w:tcW w:w="694"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E7E6E6" w:themeFill="background2"/>
            <w:tcMar>
              <w:top w:w="12" w:type="dxa"/>
              <w:left w:w="12" w:type="dxa"/>
              <w:right w:w="12" w:type="dxa"/>
            </w:tcMar>
            <w:vAlign w:val="bottom"/>
          </w:tcPr>
          <w:p w14:paraId="70B162E3" w14:textId="7E29D839" w:rsidR="2F03F986" w:rsidRDefault="2F03F986" w:rsidP="2F03F986">
            <w:pPr>
              <w:spacing w:after="0"/>
              <w:jc w:val="right"/>
            </w:pPr>
            <w:r w:rsidRPr="2F03F986">
              <w:rPr>
                <w:rFonts w:eastAsia="Times New Roman" w:cs="Times New Roman"/>
                <w:color w:val="001135"/>
                <w:sz w:val="18"/>
                <w:szCs w:val="18"/>
              </w:rPr>
              <w:t>8.30</w:t>
            </w:r>
          </w:p>
        </w:tc>
        <w:tc>
          <w:tcPr>
            <w:tcW w:w="662"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E7E6E6" w:themeFill="background2"/>
            <w:tcMar>
              <w:top w:w="12" w:type="dxa"/>
              <w:left w:w="12" w:type="dxa"/>
              <w:right w:w="12" w:type="dxa"/>
            </w:tcMar>
            <w:vAlign w:val="bottom"/>
          </w:tcPr>
          <w:p w14:paraId="2489DA58" w14:textId="7E950CBC" w:rsidR="2F03F986" w:rsidRDefault="2F03F986" w:rsidP="2F03F986">
            <w:pPr>
              <w:spacing w:after="0"/>
              <w:jc w:val="right"/>
            </w:pPr>
            <w:r w:rsidRPr="2F03F986">
              <w:rPr>
                <w:rFonts w:eastAsia="Times New Roman" w:cs="Times New Roman"/>
                <w:color w:val="001135"/>
                <w:sz w:val="18"/>
                <w:szCs w:val="18"/>
              </w:rPr>
              <w:t>10.89</w:t>
            </w:r>
          </w:p>
        </w:tc>
        <w:tc>
          <w:tcPr>
            <w:tcW w:w="594"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E7E6E6" w:themeFill="background2"/>
            <w:tcMar>
              <w:top w:w="12" w:type="dxa"/>
              <w:left w:w="12" w:type="dxa"/>
              <w:right w:w="12" w:type="dxa"/>
            </w:tcMar>
            <w:vAlign w:val="bottom"/>
          </w:tcPr>
          <w:p w14:paraId="08C85442" w14:textId="55F800A3" w:rsidR="2F03F986" w:rsidRDefault="2F03F986" w:rsidP="2F03F986">
            <w:pPr>
              <w:spacing w:after="0"/>
              <w:jc w:val="right"/>
            </w:pPr>
            <w:r w:rsidRPr="2F03F986">
              <w:rPr>
                <w:rFonts w:eastAsia="Times New Roman" w:cs="Times New Roman"/>
                <w:color w:val="001135"/>
                <w:sz w:val="18"/>
                <w:szCs w:val="18"/>
              </w:rPr>
              <w:t>13.23</w:t>
            </w:r>
          </w:p>
        </w:tc>
        <w:tc>
          <w:tcPr>
            <w:tcW w:w="68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E7E6E6" w:themeFill="background2"/>
            <w:tcMar>
              <w:top w:w="12" w:type="dxa"/>
              <w:left w:w="12" w:type="dxa"/>
              <w:right w:w="12" w:type="dxa"/>
            </w:tcMar>
            <w:vAlign w:val="bottom"/>
          </w:tcPr>
          <w:p w14:paraId="60A366CA" w14:textId="20E798B9" w:rsidR="2F03F986" w:rsidRDefault="2F03F986" w:rsidP="2F03F986">
            <w:pPr>
              <w:spacing w:after="0"/>
              <w:jc w:val="right"/>
            </w:pPr>
            <w:r w:rsidRPr="2F03F986">
              <w:rPr>
                <w:rFonts w:eastAsia="Times New Roman" w:cs="Times New Roman"/>
                <w:color w:val="001135"/>
                <w:sz w:val="18"/>
                <w:szCs w:val="18"/>
              </w:rPr>
              <w:t>16.82</w:t>
            </w:r>
          </w:p>
        </w:tc>
        <w:tc>
          <w:tcPr>
            <w:tcW w:w="618"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E7E6E6" w:themeFill="background2"/>
            <w:tcMar>
              <w:top w:w="12" w:type="dxa"/>
              <w:left w:w="12" w:type="dxa"/>
              <w:right w:w="12" w:type="dxa"/>
            </w:tcMar>
            <w:vAlign w:val="bottom"/>
          </w:tcPr>
          <w:p w14:paraId="244EC6D8" w14:textId="0584E678" w:rsidR="2F03F986" w:rsidRDefault="2F03F986" w:rsidP="2F03F986">
            <w:pPr>
              <w:spacing w:after="0"/>
              <w:jc w:val="right"/>
            </w:pPr>
            <w:r w:rsidRPr="2F03F986">
              <w:rPr>
                <w:rFonts w:eastAsia="Times New Roman" w:cs="Times New Roman"/>
                <w:color w:val="001135"/>
                <w:sz w:val="18"/>
                <w:szCs w:val="18"/>
              </w:rPr>
              <w:t>5.7</w:t>
            </w:r>
          </w:p>
        </w:tc>
        <w:tc>
          <w:tcPr>
            <w:tcW w:w="58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E7E6E6" w:themeFill="background2"/>
            <w:tcMar>
              <w:top w:w="12" w:type="dxa"/>
              <w:left w:w="12" w:type="dxa"/>
              <w:right w:w="12" w:type="dxa"/>
            </w:tcMar>
            <w:vAlign w:val="bottom"/>
          </w:tcPr>
          <w:p w14:paraId="48AD3EBB" w14:textId="358C5EDC" w:rsidR="2F03F986" w:rsidRDefault="2F03F986" w:rsidP="2F03F986">
            <w:pPr>
              <w:spacing w:after="0"/>
              <w:jc w:val="right"/>
            </w:pPr>
            <w:r w:rsidRPr="2F03F986">
              <w:rPr>
                <w:rFonts w:eastAsia="Times New Roman" w:cs="Times New Roman"/>
                <w:color w:val="001135"/>
                <w:sz w:val="18"/>
                <w:szCs w:val="18"/>
              </w:rPr>
              <w:t>4.12</w:t>
            </w:r>
          </w:p>
        </w:tc>
        <w:tc>
          <w:tcPr>
            <w:tcW w:w="666"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E7E6E6" w:themeFill="background2"/>
            <w:tcMar>
              <w:top w:w="12" w:type="dxa"/>
              <w:left w:w="12" w:type="dxa"/>
              <w:right w:w="12" w:type="dxa"/>
            </w:tcMar>
            <w:vAlign w:val="bottom"/>
          </w:tcPr>
          <w:p w14:paraId="01677C52" w14:textId="1E914F5D" w:rsidR="2F03F986" w:rsidRDefault="2F03F986" w:rsidP="2F03F986">
            <w:pPr>
              <w:spacing w:after="0"/>
              <w:jc w:val="right"/>
            </w:pPr>
            <w:r w:rsidRPr="2F03F986">
              <w:rPr>
                <w:rFonts w:eastAsia="Times New Roman" w:cs="Times New Roman"/>
                <w:color w:val="001135"/>
                <w:sz w:val="18"/>
                <w:szCs w:val="18"/>
              </w:rPr>
              <w:t>3.78</w:t>
            </w:r>
          </w:p>
        </w:tc>
      </w:tr>
      <w:tr w:rsidR="2F03F986" w14:paraId="2204C4AE" w14:textId="77777777" w:rsidTr="00671D84">
        <w:trPr>
          <w:trHeight w:val="450"/>
        </w:trPr>
        <w:tc>
          <w:tcPr>
            <w:tcW w:w="1048" w:type="dxa"/>
            <w:vMerge/>
            <w:tcBorders>
              <w:left w:val="single" w:sz="0" w:space="0" w:color="000000" w:themeColor="text1"/>
              <w:right w:val="single" w:sz="0" w:space="0" w:color="000000" w:themeColor="text1"/>
            </w:tcBorders>
            <w:vAlign w:val="center"/>
          </w:tcPr>
          <w:p w14:paraId="195EDDBF" w14:textId="77777777" w:rsidR="00B67220" w:rsidRDefault="00B67220"/>
        </w:tc>
        <w:tc>
          <w:tcPr>
            <w:tcW w:w="2606" w:type="dxa"/>
            <w:vMerge w:val="restart"/>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2" w:type="dxa"/>
              <w:left w:w="12" w:type="dxa"/>
              <w:right w:w="12" w:type="dxa"/>
            </w:tcMar>
            <w:vAlign w:val="bottom"/>
          </w:tcPr>
          <w:p w14:paraId="46B7A11D" w14:textId="61350E7B" w:rsidR="2F03F986" w:rsidRDefault="2F03F986" w:rsidP="2F03F986">
            <w:pPr>
              <w:spacing w:after="0"/>
              <w:rPr>
                <w:rFonts w:eastAsia="Times New Roman" w:cs="Times New Roman"/>
                <w:color w:val="001135"/>
                <w:sz w:val="18"/>
                <w:szCs w:val="18"/>
              </w:rPr>
            </w:pPr>
            <w:r w:rsidRPr="2F03F986">
              <w:rPr>
                <w:rFonts w:eastAsia="Times New Roman" w:cs="Times New Roman"/>
                <w:color w:val="001135"/>
                <w:sz w:val="18"/>
                <w:szCs w:val="18"/>
              </w:rPr>
              <w:t>Gaussian with ±3 dB error margin (Independent for each TX beam)</w:t>
            </w:r>
          </w:p>
        </w:tc>
        <w:tc>
          <w:tcPr>
            <w:tcW w:w="77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2" w:type="dxa"/>
              <w:left w:w="12" w:type="dxa"/>
              <w:right w:w="12" w:type="dxa"/>
            </w:tcMar>
            <w:vAlign w:val="bottom"/>
          </w:tcPr>
          <w:p w14:paraId="403DA1A6" w14:textId="1C86D5DE" w:rsidR="2F03F986" w:rsidRDefault="2F03F986" w:rsidP="2F03F986">
            <w:pPr>
              <w:spacing w:after="0"/>
              <w:jc w:val="right"/>
            </w:pPr>
            <w:r w:rsidRPr="2F03F986">
              <w:rPr>
                <w:rFonts w:eastAsia="Times New Roman" w:cs="Times New Roman"/>
                <w:color w:val="001135"/>
                <w:sz w:val="18"/>
                <w:szCs w:val="18"/>
              </w:rPr>
              <w:t>9.76</w:t>
            </w:r>
          </w:p>
        </w:tc>
        <w:tc>
          <w:tcPr>
            <w:tcW w:w="69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2" w:type="dxa"/>
              <w:left w:w="12" w:type="dxa"/>
              <w:right w:w="12" w:type="dxa"/>
            </w:tcMar>
            <w:vAlign w:val="bottom"/>
          </w:tcPr>
          <w:p w14:paraId="040D4336" w14:textId="73160D99" w:rsidR="2F03F986" w:rsidRDefault="2F03F986" w:rsidP="2F03F986">
            <w:pPr>
              <w:spacing w:after="0"/>
              <w:jc w:val="right"/>
            </w:pPr>
            <w:r w:rsidRPr="2F03F986">
              <w:rPr>
                <w:rFonts w:eastAsia="Times New Roman" w:cs="Times New Roman"/>
                <w:color w:val="001135"/>
                <w:sz w:val="18"/>
                <w:szCs w:val="18"/>
              </w:rPr>
              <w:t>10.35</w:t>
            </w:r>
          </w:p>
        </w:tc>
        <w:tc>
          <w:tcPr>
            <w:tcW w:w="694"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2" w:type="dxa"/>
              <w:left w:w="12" w:type="dxa"/>
              <w:right w:w="12" w:type="dxa"/>
            </w:tcMar>
            <w:vAlign w:val="bottom"/>
          </w:tcPr>
          <w:p w14:paraId="74621E6C" w14:textId="66114768" w:rsidR="2F03F986" w:rsidRDefault="2F03F986" w:rsidP="2F03F986">
            <w:pPr>
              <w:spacing w:after="0"/>
              <w:jc w:val="right"/>
            </w:pPr>
            <w:r w:rsidRPr="2F03F986">
              <w:rPr>
                <w:rFonts w:eastAsia="Times New Roman" w:cs="Times New Roman"/>
                <w:color w:val="001135"/>
                <w:sz w:val="18"/>
                <w:szCs w:val="18"/>
              </w:rPr>
              <w:t>3.19</w:t>
            </w:r>
          </w:p>
        </w:tc>
        <w:tc>
          <w:tcPr>
            <w:tcW w:w="662"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2" w:type="dxa"/>
              <w:left w:w="12" w:type="dxa"/>
              <w:right w:w="12" w:type="dxa"/>
            </w:tcMar>
            <w:vAlign w:val="bottom"/>
          </w:tcPr>
          <w:p w14:paraId="75B31F3C" w14:textId="28818B07" w:rsidR="2F03F986" w:rsidRDefault="2F03F986" w:rsidP="2F03F986">
            <w:pPr>
              <w:spacing w:after="0"/>
              <w:jc w:val="right"/>
            </w:pPr>
            <w:r w:rsidRPr="2F03F986">
              <w:rPr>
                <w:rFonts w:eastAsia="Times New Roman" w:cs="Times New Roman"/>
                <w:color w:val="001135"/>
                <w:sz w:val="18"/>
                <w:szCs w:val="18"/>
              </w:rPr>
              <w:t>59.47</w:t>
            </w:r>
          </w:p>
        </w:tc>
        <w:tc>
          <w:tcPr>
            <w:tcW w:w="594"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2" w:type="dxa"/>
              <w:left w:w="12" w:type="dxa"/>
              <w:right w:w="12" w:type="dxa"/>
            </w:tcMar>
            <w:vAlign w:val="bottom"/>
          </w:tcPr>
          <w:p w14:paraId="63D448CE" w14:textId="4BA75A81" w:rsidR="2F03F986" w:rsidRDefault="2F03F986" w:rsidP="2F03F986">
            <w:pPr>
              <w:spacing w:after="0"/>
              <w:jc w:val="right"/>
            </w:pPr>
            <w:r w:rsidRPr="2F03F986">
              <w:rPr>
                <w:rFonts w:eastAsia="Times New Roman" w:cs="Times New Roman"/>
                <w:color w:val="001135"/>
                <w:sz w:val="18"/>
                <w:szCs w:val="18"/>
              </w:rPr>
              <w:t>76.05</w:t>
            </w:r>
          </w:p>
        </w:tc>
        <w:tc>
          <w:tcPr>
            <w:tcW w:w="68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2" w:type="dxa"/>
              <w:left w:w="12" w:type="dxa"/>
              <w:right w:w="12" w:type="dxa"/>
            </w:tcMar>
            <w:vAlign w:val="bottom"/>
          </w:tcPr>
          <w:p w14:paraId="12EB5E9E" w14:textId="06B38DB3" w:rsidR="2F03F986" w:rsidRDefault="2F03F986" w:rsidP="2F03F986">
            <w:pPr>
              <w:spacing w:after="0"/>
              <w:jc w:val="right"/>
            </w:pPr>
            <w:r w:rsidRPr="2F03F986">
              <w:rPr>
                <w:rFonts w:eastAsia="Times New Roman" w:cs="Times New Roman"/>
                <w:color w:val="001135"/>
                <w:sz w:val="18"/>
                <w:szCs w:val="18"/>
              </w:rPr>
              <w:t>82.71</w:t>
            </w:r>
          </w:p>
        </w:tc>
        <w:tc>
          <w:tcPr>
            <w:tcW w:w="61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2" w:type="dxa"/>
              <w:left w:w="12" w:type="dxa"/>
              <w:right w:w="12" w:type="dxa"/>
            </w:tcMar>
            <w:vAlign w:val="bottom"/>
          </w:tcPr>
          <w:p w14:paraId="074D774C" w14:textId="211219EB" w:rsidR="2F03F986" w:rsidRDefault="2F03F986" w:rsidP="2F03F986">
            <w:pPr>
              <w:spacing w:after="0"/>
              <w:jc w:val="right"/>
            </w:pPr>
            <w:r w:rsidRPr="2F03F986">
              <w:rPr>
                <w:rFonts w:eastAsia="Times New Roman" w:cs="Times New Roman"/>
                <w:color w:val="001135"/>
                <w:sz w:val="18"/>
                <w:szCs w:val="18"/>
              </w:rPr>
              <w:t>90.91</w:t>
            </w:r>
          </w:p>
        </w:tc>
        <w:tc>
          <w:tcPr>
            <w:tcW w:w="58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2" w:type="dxa"/>
              <w:left w:w="12" w:type="dxa"/>
              <w:right w:w="12" w:type="dxa"/>
            </w:tcMar>
            <w:vAlign w:val="bottom"/>
          </w:tcPr>
          <w:p w14:paraId="18BC4465" w14:textId="79C8372D" w:rsidR="2F03F986" w:rsidRDefault="2F03F986" w:rsidP="2F03F986">
            <w:pPr>
              <w:spacing w:after="0"/>
              <w:jc w:val="right"/>
            </w:pPr>
            <w:r w:rsidRPr="2F03F986">
              <w:rPr>
                <w:rFonts w:eastAsia="Times New Roman" w:cs="Times New Roman"/>
                <w:color w:val="001135"/>
                <w:sz w:val="18"/>
                <w:szCs w:val="18"/>
              </w:rPr>
              <w:t>94.48</w:t>
            </w:r>
          </w:p>
        </w:tc>
        <w:tc>
          <w:tcPr>
            <w:tcW w:w="66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2" w:type="dxa"/>
              <w:left w:w="12" w:type="dxa"/>
              <w:right w:w="12" w:type="dxa"/>
            </w:tcMar>
            <w:vAlign w:val="bottom"/>
          </w:tcPr>
          <w:p w14:paraId="6E16FA17" w14:textId="3335A7A0" w:rsidR="2F03F986" w:rsidRDefault="2F03F986" w:rsidP="2F03F986">
            <w:pPr>
              <w:spacing w:after="0"/>
              <w:jc w:val="right"/>
            </w:pPr>
            <w:r w:rsidRPr="2F03F986">
              <w:rPr>
                <w:rFonts w:eastAsia="Times New Roman" w:cs="Times New Roman"/>
                <w:color w:val="001135"/>
                <w:sz w:val="18"/>
                <w:szCs w:val="18"/>
              </w:rPr>
              <w:t>97.29</w:t>
            </w:r>
          </w:p>
        </w:tc>
      </w:tr>
      <w:tr w:rsidR="2F03F986" w14:paraId="20F67BDD" w14:textId="77777777" w:rsidTr="00671D84">
        <w:trPr>
          <w:trHeight w:val="225"/>
        </w:trPr>
        <w:tc>
          <w:tcPr>
            <w:tcW w:w="1048" w:type="dxa"/>
            <w:vMerge/>
            <w:tcBorders>
              <w:left w:val="single" w:sz="0" w:space="0" w:color="000000" w:themeColor="text1"/>
              <w:right w:val="single" w:sz="0" w:space="0" w:color="000000" w:themeColor="text1"/>
            </w:tcBorders>
            <w:vAlign w:val="center"/>
          </w:tcPr>
          <w:p w14:paraId="29E5A64A" w14:textId="77777777" w:rsidR="00B67220" w:rsidRDefault="00B67220"/>
        </w:tc>
        <w:tc>
          <w:tcPr>
            <w:tcW w:w="2606" w:type="dxa"/>
            <w:vMerge/>
            <w:tcBorders>
              <w:left w:val="single" w:sz="0" w:space="0" w:color="000000" w:themeColor="text1"/>
              <w:bottom w:val="single" w:sz="0" w:space="0" w:color="000000" w:themeColor="text1"/>
              <w:right w:val="single" w:sz="0" w:space="0" w:color="000000" w:themeColor="text1"/>
            </w:tcBorders>
            <w:vAlign w:val="center"/>
          </w:tcPr>
          <w:p w14:paraId="19E8FD87" w14:textId="77777777" w:rsidR="00B67220" w:rsidRDefault="00B67220"/>
        </w:tc>
        <w:tc>
          <w:tcPr>
            <w:tcW w:w="778"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E7E6E6" w:themeFill="background2"/>
            <w:tcMar>
              <w:top w:w="12" w:type="dxa"/>
              <w:left w:w="12" w:type="dxa"/>
              <w:right w:w="12" w:type="dxa"/>
            </w:tcMar>
            <w:vAlign w:val="bottom"/>
          </w:tcPr>
          <w:p w14:paraId="00847A50" w14:textId="4053F601" w:rsidR="2F03F986" w:rsidRDefault="2F03F986" w:rsidP="2F03F986">
            <w:pPr>
              <w:spacing w:after="0"/>
              <w:jc w:val="right"/>
            </w:pPr>
            <w:r w:rsidRPr="2F03F986">
              <w:rPr>
                <w:rFonts w:eastAsia="Times New Roman" w:cs="Times New Roman"/>
                <w:color w:val="001135"/>
                <w:sz w:val="18"/>
                <w:szCs w:val="18"/>
              </w:rPr>
              <w:t>1.92</w:t>
            </w:r>
          </w:p>
        </w:tc>
        <w:tc>
          <w:tcPr>
            <w:tcW w:w="69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E7E6E6" w:themeFill="background2"/>
            <w:tcMar>
              <w:top w:w="12" w:type="dxa"/>
              <w:left w:w="12" w:type="dxa"/>
              <w:right w:w="12" w:type="dxa"/>
            </w:tcMar>
            <w:vAlign w:val="bottom"/>
          </w:tcPr>
          <w:p w14:paraId="7154AF95" w14:textId="06F72DE0" w:rsidR="2F03F986" w:rsidRDefault="2F03F986" w:rsidP="2F03F986">
            <w:pPr>
              <w:spacing w:after="0"/>
              <w:jc w:val="right"/>
            </w:pPr>
            <w:r w:rsidRPr="2F03F986">
              <w:rPr>
                <w:rFonts w:eastAsia="Times New Roman" w:cs="Times New Roman"/>
                <w:color w:val="001135"/>
                <w:sz w:val="18"/>
                <w:szCs w:val="18"/>
              </w:rPr>
              <w:t>4.7</w:t>
            </w:r>
          </w:p>
        </w:tc>
        <w:tc>
          <w:tcPr>
            <w:tcW w:w="694"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E7E6E6" w:themeFill="background2"/>
            <w:tcMar>
              <w:top w:w="12" w:type="dxa"/>
              <w:left w:w="12" w:type="dxa"/>
              <w:right w:w="12" w:type="dxa"/>
            </w:tcMar>
            <w:vAlign w:val="bottom"/>
          </w:tcPr>
          <w:p w14:paraId="3A626BFB" w14:textId="72B375C9" w:rsidR="2F03F986" w:rsidRDefault="2F03F986" w:rsidP="2F03F986">
            <w:pPr>
              <w:spacing w:after="0"/>
              <w:jc w:val="right"/>
            </w:pPr>
            <w:r w:rsidRPr="2F03F986">
              <w:rPr>
                <w:rFonts w:eastAsia="Times New Roman" w:cs="Times New Roman"/>
                <w:color w:val="001135"/>
                <w:sz w:val="18"/>
                <w:szCs w:val="18"/>
              </w:rPr>
              <w:t>2.64</w:t>
            </w:r>
          </w:p>
        </w:tc>
        <w:tc>
          <w:tcPr>
            <w:tcW w:w="662"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E7E6E6" w:themeFill="background2"/>
            <w:tcMar>
              <w:top w:w="12" w:type="dxa"/>
              <w:left w:w="12" w:type="dxa"/>
              <w:right w:w="12" w:type="dxa"/>
            </w:tcMar>
            <w:vAlign w:val="bottom"/>
          </w:tcPr>
          <w:p w14:paraId="7F10EBCE" w14:textId="54BF9BAD" w:rsidR="2F03F986" w:rsidRDefault="2F03F986" w:rsidP="2F03F986">
            <w:pPr>
              <w:spacing w:after="0"/>
              <w:jc w:val="right"/>
            </w:pPr>
            <w:r w:rsidRPr="2F03F986">
              <w:rPr>
                <w:rFonts w:eastAsia="Times New Roman" w:cs="Times New Roman"/>
                <w:color w:val="001135"/>
                <w:sz w:val="18"/>
                <w:szCs w:val="18"/>
              </w:rPr>
              <w:t>6.88</w:t>
            </w:r>
          </w:p>
        </w:tc>
        <w:tc>
          <w:tcPr>
            <w:tcW w:w="594"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E7E6E6" w:themeFill="background2"/>
            <w:tcMar>
              <w:top w:w="12" w:type="dxa"/>
              <w:left w:w="12" w:type="dxa"/>
              <w:right w:w="12" w:type="dxa"/>
            </w:tcMar>
            <w:vAlign w:val="bottom"/>
          </w:tcPr>
          <w:p w14:paraId="5199A1C0" w14:textId="5F68EA3D" w:rsidR="2F03F986" w:rsidRDefault="2F03F986" w:rsidP="2F03F986">
            <w:pPr>
              <w:spacing w:after="0"/>
              <w:jc w:val="right"/>
            </w:pPr>
            <w:r w:rsidRPr="2F03F986">
              <w:rPr>
                <w:rFonts w:eastAsia="Times New Roman" w:cs="Times New Roman"/>
                <w:color w:val="001135"/>
                <w:sz w:val="18"/>
                <w:szCs w:val="18"/>
              </w:rPr>
              <w:t>7.73</w:t>
            </w:r>
          </w:p>
        </w:tc>
        <w:tc>
          <w:tcPr>
            <w:tcW w:w="68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E7E6E6" w:themeFill="background2"/>
            <w:tcMar>
              <w:top w:w="12" w:type="dxa"/>
              <w:left w:w="12" w:type="dxa"/>
              <w:right w:w="12" w:type="dxa"/>
            </w:tcMar>
            <w:vAlign w:val="bottom"/>
          </w:tcPr>
          <w:p w14:paraId="27B41C9B" w14:textId="6FA8D42E" w:rsidR="2F03F986" w:rsidRDefault="2F03F986" w:rsidP="2F03F986">
            <w:pPr>
              <w:spacing w:after="0"/>
              <w:jc w:val="right"/>
            </w:pPr>
            <w:r w:rsidRPr="2F03F986">
              <w:rPr>
                <w:rFonts w:eastAsia="Times New Roman" w:cs="Times New Roman"/>
                <w:color w:val="001135"/>
                <w:sz w:val="18"/>
                <w:szCs w:val="18"/>
              </w:rPr>
              <w:t>9.8</w:t>
            </w:r>
          </w:p>
        </w:tc>
        <w:tc>
          <w:tcPr>
            <w:tcW w:w="618"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E7E6E6" w:themeFill="background2"/>
            <w:tcMar>
              <w:top w:w="12" w:type="dxa"/>
              <w:left w:w="12" w:type="dxa"/>
              <w:right w:w="12" w:type="dxa"/>
            </w:tcMar>
            <w:vAlign w:val="bottom"/>
          </w:tcPr>
          <w:p w14:paraId="77C4EAD9" w14:textId="2F3BFBAA" w:rsidR="2F03F986" w:rsidRDefault="2F03F986" w:rsidP="2F03F986">
            <w:pPr>
              <w:spacing w:after="0"/>
              <w:jc w:val="right"/>
            </w:pPr>
            <w:r w:rsidRPr="2F03F986">
              <w:rPr>
                <w:rFonts w:eastAsia="Times New Roman" w:cs="Times New Roman"/>
                <w:color w:val="001135"/>
                <w:sz w:val="18"/>
                <w:szCs w:val="18"/>
              </w:rPr>
              <w:t>3.26</w:t>
            </w:r>
          </w:p>
        </w:tc>
        <w:tc>
          <w:tcPr>
            <w:tcW w:w="58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E7E6E6" w:themeFill="background2"/>
            <w:tcMar>
              <w:top w:w="12" w:type="dxa"/>
              <w:left w:w="12" w:type="dxa"/>
              <w:right w:w="12" w:type="dxa"/>
            </w:tcMar>
            <w:vAlign w:val="bottom"/>
          </w:tcPr>
          <w:p w14:paraId="16083ED9" w14:textId="407B731F" w:rsidR="2F03F986" w:rsidRDefault="2F03F986" w:rsidP="2F03F986">
            <w:pPr>
              <w:spacing w:after="0"/>
              <w:jc w:val="right"/>
            </w:pPr>
            <w:r w:rsidRPr="2F03F986">
              <w:rPr>
                <w:rFonts w:eastAsia="Times New Roman" w:cs="Times New Roman"/>
                <w:color w:val="001135"/>
                <w:sz w:val="18"/>
                <w:szCs w:val="18"/>
              </w:rPr>
              <w:t>2.00</w:t>
            </w:r>
          </w:p>
        </w:tc>
        <w:tc>
          <w:tcPr>
            <w:tcW w:w="666"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E7E6E6" w:themeFill="background2"/>
            <w:tcMar>
              <w:top w:w="12" w:type="dxa"/>
              <w:left w:w="12" w:type="dxa"/>
              <w:right w:w="12" w:type="dxa"/>
            </w:tcMar>
            <w:vAlign w:val="bottom"/>
          </w:tcPr>
          <w:p w14:paraId="1AE67147" w14:textId="234EEE9C" w:rsidR="2F03F986" w:rsidRDefault="2F03F986" w:rsidP="2F03F986">
            <w:pPr>
              <w:spacing w:after="0"/>
              <w:jc w:val="right"/>
            </w:pPr>
            <w:r w:rsidRPr="2F03F986">
              <w:rPr>
                <w:rFonts w:eastAsia="Times New Roman" w:cs="Times New Roman"/>
                <w:color w:val="001135"/>
                <w:sz w:val="18"/>
                <w:szCs w:val="18"/>
              </w:rPr>
              <w:t>1.75</w:t>
            </w:r>
          </w:p>
        </w:tc>
      </w:tr>
      <w:tr w:rsidR="2F03F986" w14:paraId="6354DBC3" w14:textId="77777777" w:rsidTr="00671D84">
        <w:trPr>
          <w:trHeight w:val="450"/>
        </w:trPr>
        <w:tc>
          <w:tcPr>
            <w:tcW w:w="1048" w:type="dxa"/>
            <w:vMerge/>
            <w:tcBorders>
              <w:left w:val="single" w:sz="0" w:space="0" w:color="000000" w:themeColor="text1"/>
              <w:right w:val="single" w:sz="0" w:space="0" w:color="000000" w:themeColor="text1"/>
            </w:tcBorders>
            <w:vAlign w:val="center"/>
          </w:tcPr>
          <w:p w14:paraId="2BF69F00" w14:textId="77777777" w:rsidR="00B67220" w:rsidRDefault="00B67220"/>
        </w:tc>
        <w:tc>
          <w:tcPr>
            <w:tcW w:w="2606" w:type="dxa"/>
            <w:vMerge w:val="restart"/>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2" w:type="dxa"/>
              <w:left w:w="12" w:type="dxa"/>
              <w:right w:w="12" w:type="dxa"/>
            </w:tcMar>
            <w:vAlign w:val="bottom"/>
          </w:tcPr>
          <w:p w14:paraId="7B1820F2" w14:textId="7FCD603C" w:rsidR="2F03F986" w:rsidRDefault="2F03F986" w:rsidP="2F03F986">
            <w:pPr>
              <w:spacing w:after="0"/>
              <w:rPr>
                <w:rFonts w:eastAsia="Times New Roman" w:cs="Times New Roman"/>
                <w:color w:val="001135"/>
                <w:sz w:val="18"/>
                <w:szCs w:val="18"/>
              </w:rPr>
            </w:pPr>
            <w:r w:rsidRPr="2F03F986">
              <w:rPr>
                <w:rFonts w:eastAsia="Times New Roman" w:cs="Times New Roman"/>
                <w:color w:val="001135"/>
                <w:sz w:val="18"/>
                <w:szCs w:val="18"/>
              </w:rPr>
              <w:t>Uniform with ±4.5 dB error margin (Independent for each TX beam)</w:t>
            </w:r>
          </w:p>
        </w:tc>
        <w:tc>
          <w:tcPr>
            <w:tcW w:w="77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2" w:type="dxa"/>
              <w:left w:w="12" w:type="dxa"/>
              <w:right w:w="12" w:type="dxa"/>
            </w:tcMar>
            <w:vAlign w:val="bottom"/>
          </w:tcPr>
          <w:p w14:paraId="24970A1A" w14:textId="58B8A83F" w:rsidR="2F03F986" w:rsidRDefault="2F03F986" w:rsidP="2F03F986">
            <w:pPr>
              <w:spacing w:after="0"/>
              <w:jc w:val="right"/>
            </w:pPr>
            <w:r w:rsidRPr="2F03F986">
              <w:rPr>
                <w:rFonts w:eastAsia="Times New Roman" w:cs="Times New Roman"/>
                <w:color w:val="001135"/>
                <w:sz w:val="18"/>
                <w:szCs w:val="18"/>
              </w:rPr>
              <w:t>10.68</w:t>
            </w:r>
          </w:p>
        </w:tc>
        <w:tc>
          <w:tcPr>
            <w:tcW w:w="69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2" w:type="dxa"/>
              <w:left w:w="12" w:type="dxa"/>
              <w:right w:w="12" w:type="dxa"/>
            </w:tcMar>
            <w:vAlign w:val="bottom"/>
          </w:tcPr>
          <w:p w14:paraId="1BE4A720" w14:textId="45147B77" w:rsidR="2F03F986" w:rsidRDefault="2F03F986" w:rsidP="2F03F986">
            <w:pPr>
              <w:spacing w:after="0"/>
              <w:jc w:val="right"/>
            </w:pPr>
            <w:r w:rsidRPr="2F03F986">
              <w:rPr>
                <w:rFonts w:eastAsia="Times New Roman" w:cs="Times New Roman"/>
                <w:color w:val="001135"/>
                <w:sz w:val="18"/>
                <w:szCs w:val="18"/>
              </w:rPr>
              <w:t>13.99</w:t>
            </w:r>
          </w:p>
        </w:tc>
        <w:tc>
          <w:tcPr>
            <w:tcW w:w="694"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2" w:type="dxa"/>
              <w:left w:w="12" w:type="dxa"/>
              <w:right w:w="12" w:type="dxa"/>
            </w:tcMar>
            <w:vAlign w:val="bottom"/>
          </w:tcPr>
          <w:p w14:paraId="0D146BAF" w14:textId="48986F9D" w:rsidR="2F03F986" w:rsidRPr="009E2B76" w:rsidRDefault="2F03F986" w:rsidP="2F03F986">
            <w:pPr>
              <w:spacing w:after="0"/>
              <w:jc w:val="right"/>
            </w:pPr>
            <w:r w:rsidRPr="009E2B76">
              <w:rPr>
                <w:rFonts w:eastAsia="Times New Roman" w:cs="Times New Roman"/>
                <w:color w:val="001135"/>
                <w:sz w:val="18"/>
                <w:szCs w:val="18"/>
              </w:rPr>
              <w:t>12.62</w:t>
            </w:r>
          </w:p>
        </w:tc>
        <w:tc>
          <w:tcPr>
            <w:tcW w:w="662"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2" w:type="dxa"/>
              <w:left w:w="12" w:type="dxa"/>
              <w:right w:w="12" w:type="dxa"/>
            </w:tcMar>
            <w:vAlign w:val="bottom"/>
          </w:tcPr>
          <w:p w14:paraId="16C794A4" w14:textId="4DD5B4A9" w:rsidR="2F03F986" w:rsidRDefault="2F03F986" w:rsidP="2F03F986">
            <w:pPr>
              <w:spacing w:after="0"/>
              <w:jc w:val="right"/>
            </w:pPr>
            <w:r w:rsidRPr="2F03F986">
              <w:rPr>
                <w:rFonts w:eastAsia="Times New Roman" w:cs="Times New Roman"/>
                <w:color w:val="001135"/>
                <w:sz w:val="18"/>
                <w:szCs w:val="18"/>
              </w:rPr>
              <w:t>52.93</w:t>
            </w:r>
          </w:p>
        </w:tc>
        <w:tc>
          <w:tcPr>
            <w:tcW w:w="594"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2" w:type="dxa"/>
              <w:left w:w="12" w:type="dxa"/>
              <w:right w:w="12" w:type="dxa"/>
            </w:tcMar>
            <w:vAlign w:val="bottom"/>
          </w:tcPr>
          <w:p w14:paraId="7E90D2E7" w14:textId="2C58CC79" w:rsidR="2F03F986" w:rsidRDefault="2F03F986" w:rsidP="2F03F986">
            <w:pPr>
              <w:spacing w:after="0"/>
              <w:jc w:val="right"/>
            </w:pPr>
            <w:r w:rsidRPr="2F03F986">
              <w:rPr>
                <w:rFonts w:eastAsia="Times New Roman" w:cs="Times New Roman"/>
                <w:color w:val="001135"/>
                <w:sz w:val="18"/>
                <w:szCs w:val="18"/>
              </w:rPr>
              <w:t>67.75</w:t>
            </w:r>
          </w:p>
        </w:tc>
        <w:tc>
          <w:tcPr>
            <w:tcW w:w="68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2" w:type="dxa"/>
              <w:left w:w="12" w:type="dxa"/>
              <w:right w:w="12" w:type="dxa"/>
            </w:tcMar>
            <w:vAlign w:val="bottom"/>
          </w:tcPr>
          <w:p w14:paraId="3FE78EC1" w14:textId="17B1A0A0" w:rsidR="2F03F986" w:rsidRDefault="2F03F986" w:rsidP="2F03F986">
            <w:pPr>
              <w:spacing w:after="0"/>
              <w:jc w:val="right"/>
            </w:pPr>
            <w:r w:rsidRPr="2F03F986">
              <w:rPr>
                <w:rFonts w:eastAsia="Times New Roman" w:cs="Times New Roman"/>
                <w:color w:val="001135"/>
                <w:sz w:val="18"/>
                <w:szCs w:val="18"/>
              </w:rPr>
              <w:t>71.88</w:t>
            </w:r>
          </w:p>
        </w:tc>
        <w:tc>
          <w:tcPr>
            <w:tcW w:w="61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2" w:type="dxa"/>
              <w:left w:w="12" w:type="dxa"/>
              <w:right w:w="12" w:type="dxa"/>
            </w:tcMar>
            <w:vAlign w:val="bottom"/>
          </w:tcPr>
          <w:p w14:paraId="6CE8EF70" w14:textId="294425D9" w:rsidR="2F03F986" w:rsidRDefault="2F03F986" w:rsidP="2F03F986">
            <w:pPr>
              <w:spacing w:after="0"/>
              <w:jc w:val="right"/>
            </w:pPr>
            <w:r w:rsidRPr="2F03F986">
              <w:rPr>
                <w:rFonts w:eastAsia="Times New Roman" w:cs="Times New Roman"/>
                <w:color w:val="001135"/>
                <w:sz w:val="18"/>
                <w:szCs w:val="18"/>
              </w:rPr>
              <w:t>86.42</w:t>
            </w:r>
          </w:p>
        </w:tc>
        <w:tc>
          <w:tcPr>
            <w:tcW w:w="58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2" w:type="dxa"/>
              <w:left w:w="12" w:type="dxa"/>
              <w:right w:w="12" w:type="dxa"/>
            </w:tcMar>
            <w:vAlign w:val="bottom"/>
          </w:tcPr>
          <w:p w14:paraId="19348E8D" w14:textId="67F3E61F" w:rsidR="2F03F986" w:rsidRDefault="2F03F986" w:rsidP="2F03F986">
            <w:pPr>
              <w:spacing w:after="0"/>
              <w:jc w:val="right"/>
            </w:pPr>
            <w:r w:rsidRPr="2F03F986">
              <w:rPr>
                <w:rFonts w:eastAsia="Times New Roman" w:cs="Times New Roman"/>
                <w:color w:val="001135"/>
                <w:sz w:val="18"/>
                <w:szCs w:val="18"/>
              </w:rPr>
              <w:t>90.97</w:t>
            </w:r>
          </w:p>
        </w:tc>
        <w:tc>
          <w:tcPr>
            <w:tcW w:w="66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2" w:type="dxa"/>
              <w:left w:w="12" w:type="dxa"/>
              <w:right w:w="12" w:type="dxa"/>
            </w:tcMar>
            <w:vAlign w:val="bottom"/>
          </w:tcPr>
          <w:p w14:paraId="1F82404E" w14:textId="679A085D" w:rsidR="2F03F986" w:rsidRDefault="2F03F986" w:rsidP="2F03F986">
            <w:pPr>
              <w:spacing w:after="0"/>
              <w:jc w:val="right"/>
            </w:pPr>
            <w:r w:rsidRPr="2F03F986">
              <w:rPr>
                <w:rFonts w:eastAsia="Times New Roman" w:cs="Times New Roman"/>
                <w:color w:val="001135"/>
                <w:sz w:val="18"/>
                <w:szCs w:val="18"/>
              </w:rPr>
              <w:t>93.69</w:t>
            </w:r>
          </w:p>
        </w:tc>
      </w:tr>
      <w:tr w:rsidR="2F03F986" w14:paraId="4D28121D" w14:textId="77777777" w:rsidTr="00671D84">
        <w:trPr>
          <w:trHeight w:val="225"/>
        </w:trPr>
        <w:tc>
          <w:tcPr>
            <w:tcW w:w="1048" w:type="dxa"/>
            <w:vMerge/>
            <w:tcBorders>
              <w:left w:val="single" w:sz="0" w:space="0" w:color="000000" w:themeColor="text1"/>
              <w:right w:val="single" w:sz="0" w:space="0" w:color="000000" w:themeColor="text1"/>
            </w:tcBorders>
            <w:vAlign w:val="center"/>
          </w:tcPr>
          <w:p w14:paraId="58C46C17" w14:textId="77777777" w:rsidR="00B67220" w:rsidRDefault="00B67220"/>
        </w:tc>
        <w:tc>
          <w:tcPr>
            <w:tcW w:w="2606" w:type="dxa"/>
            <w:vMerge/>
            <w:tcBorders>
              <w:left w:val="single" w:sz="0" w:space="0" w:color="000000" w:themeColor="text1"/>
              <w:bottom w:val="single" w:sz="0" w:space="0" w:color="000000" w:themeColor="text1"/>
              <w:right w:val="single" w:sz="0" w:space="0" w:color="000000" w:themeColor="text1"/>
            </w:tcBorders>
            <w:vAlign w:val="center"/>
          </w:tcPr>
          <w:p w14:paraId="5F9B9ED4" w14:textId="77777777" w:rsidR="00B67220" w:rsidRDefault="00B67220"/>
        </w:tc>
        <w:tc>
          <w:tcPr>
            <w:tcW w:w="778"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E7E6E6" w:themeFill="background2"/>
            <w:tcMar>
              <w:top w:w="12" w:type="dxa"/>
              <w:left w:w="12" w:type="dxa"/>
              <w:right w:w="12" w:type="dxa"/>
            </w:tcMar>
            <w:vAlign w:val="bottom"/>
          </w:tcPr>
          <w:p w14:paraId="76C95199" w14:textId="24843537" w:rsidR="2F03F986" w:rsidRDefault="2F03F986" w:rsidP="2F03F986">
            <w:pPr>
              <w:spacing w:after="0"/>
              <w:jc w:val="right"/>
            </w:pPr>
            <w:r w:rsidRPr="2F03F986">
              <w:rPr>
                <w:rFonts w:eastAsia="Times New Roman" w:cs="Times New Roman"/>
                <w:color w:val="001135"/>
                <w:sz w:val="18"/>
                <w:szCs w:val="18"/>
              </w:rPr>
              <w:t>2.84</w:t>
            </w:r>
          </w:p>
        </w:tc>
        <w:tc>
          <w:tcPr>
            <w:tcW w:w="69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E7E6E6" w:themeFill="background2"/>
            <w:tcMar>
              <w:top w:w="12" w:type="dxa"/>
              <w:left w:w="12" w:type="dxa"/>
              <w:right w:w="12" w:type="dxa"/>
            </w:tcMar>
            <w:vAlign w:val="bottom"/>
          </w:tcPr>
          <w:p w14:paraId="6097B276" w14:textId="766C3774" w:rsidR="2F03F986" w:rsidRDefault="2F03F986" w:rsidP="2F03F986">
            <w:pPr>
              <w:spacing w:after="0"/>
              <w:jc w:val="right"/>
            </w:pPr>
            <w:r w:rsidRPr="2F03F986">
              <w:rPr>
                <w:rFonts w:eastAsia="Times New Roman" w:cs="Times New Roman"/>
                <w:color w:val="001135"/>
                <w:sz w:val="18"/>
                <w:szCs w:val="18"/>
              </w:rPr>
              <w:t>8.36</w:t>
            </w:r>
          </w:p>
        </w:tc>
        <w:tc>
          <w:tcPr>
            <w:tcW w:w="694"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E7E6E6" w:themeFill="background2"/>
            <w:tcMar>
              <w:top w:w="12" w:type="dxa"/>
              <w:left w:w="12" w:type="dxa"/>
              <w:right w:w="12" w:type="dxa"/>
            </w:tcMar>
            <w:vAlign w:val="bottom"/>
          </w:tcPr>
          <w:p w14:paraId="778D52B4" w14:textId="791828EE" w:rsidR="2F03F986" w:rsidRPr="009E2B76" w:rsidRDefault="2F03F986" w:rsidP="2F03F986">
            <w:pPr>
              <w:spacing w:after="0"/>
              <w:jc w:val="right"/>
            </w:pPr>
            <w:r w:rsidRPr="009E2B76">
              <w:rPr>
                <w:rFonts w:eastAsia="Times New Roman" w:cs="Times New Roman"/>
                <w:color w:val="001135"/>
                <w:sz w:val="18"/>
                <w:szCs w:val="18"/>
              </w:rPr>
              <w:t>12.07</w:t>
            </w:r>
          </w:p>
        </w:tc>
        <w:tc>
          <w:tcPr>
            <w:tcW w:w="662"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E7E6E6" w:themeFill="background2"/>
            <w:tcMar>
              <w:top w:w="12" w:type="dxa"/>
              <w:left w:w="12" w:type="dxa"/>
              <w:right w:w="12" w:type="dxa"/>
            </w:tcMar>
            <w:vAlign w:val="bottom"/>
          </w:tcPr>
          <w:p w14:paraId="29DCCBA2" w14:textId="67DABF06" w:rsidR="2F03F986" w:rsidRDefault="2F03F986" w:rsidP="2F03F986">
            <w:pPr>
              <w:spacing w:after="0"/>
              <w:jc w:val="right"/>
            </w:pPr>
            <w:r w:rsidRPr="2F03F986">
              <w:rPr>
                <w:rFonts w:eastAsia="Times New Roman" w:cs="Times New Roman"/>
                <w:color w:val="001135"/>
                <w:sz w:val="18"/>
                <w:szCs w:val="18"/>
              </w:rPr>
              <w:t>13.42</w:t>
            </w:r>
          </w:p>
        </w:tc>
        <w:tc>
          <w:tcPr>
            <w:tcW w:w="594"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E7E6E6" w:themeFill="background2"/>
            <w:tcMar>
              <w:top w:w="12" w:type="dxa"/>
              <w:left w:w="12" w:type="dxa"/>
              <w:right w:w="12" w:type="dxa"/>
            </w:tcMar>
            <w:vAlign w:val="bottom"/>
          </w:tcPr>
          <w:p w14:paraId="1CB6DB6E" w14:textId="2618645E" w:rsidR="2F03F986" w:rsidRDefault="2F03F986" w:rsidP="2F03F986">
            <w:pPr>
              <w:spacing w:after="0"/>
              <w:jc w:val="right"/>
            </w:pPr>
            <w:r w:rsidRPr="2F03F986">
              <w:rPr>
                <w:rFonts w:eastAsia="Times New Roman" w:cs="Times New Roman"/>
                <w:color w:val="001135"/>
                <w:sz w:val="18"/>
                <w:szCs w:val="18"/>
              </w:rPr>
              <w:t>16.03</w:t>
            </w:r>
          </w:p>
        </w:tc>
        <w:tc>
          <w:tcPr>
            <w:tcW w:w="68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E7E6E6" w:themeFill="background2"/>
            <w:tcMar>
              <w:top w:w="12" w:type="dxa"/>
              <w:left w:w="12" w:type="dxa"/>
              <w:right w:w="12" w:type="dxa"/>
            </w:tcMar>
            <w:vAlign w:val="bottom"/>
          </w:tcPr>
          <w:p w14:paraId="08AF9070" w14:textId="79EE984B" w:rsidR="2F03F986" w:rsidRDefault="2F03F986" w:rsidP="2F03F986">
            <w:pPr>
              <w:spacing w:after="0"/>
              <w:jc w:val="right"/>
            </w:pPr>
            <w:r w:rsidRPr="2F03F986">
              <w:rPr>
                <w:rFonts w:eastAsia="Times New Roman" w:cs="Times New Roman"/>
                <w:color w:val="001135"/>
                <w:sz w:val="18"/>
                <w:szCs w:val="18"/>
              </w:rPr>
              <w:t>20.65</w:t>
            </w:r>
          </w:p>
        </w:tc>
        <w:tc>
          <w:tcPr>
            <w:tcW w:w="618"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E7E6E6" w:themeFill="background2"/>
            <w:tcMar>
              <w:top w:w="12" w:type="dxa"/>
              <w:left w:w="12" w:type="dxa"/>
              <w:right w:w="12" w:type="dxa"/>
            </w:tcMar>
            <w:vAlign w:val="bottom"/>
          </w:tcPr>
          <w:p w14:paraId="7B5FD11E" w14:textId="14FD74BE" w:rsidR="2F03F986" w:rsidRDefault="2F03F986" w:rsidP="2F03F986">
            <w:pPr>
              <w:spacing w:after="0"/>
              <w:jc w:val="right"/>
            </w:pPr>
            <w:r w:rsidRPr="2F03F986">
              <w:rPr>
                <w:rFonts w:eastAsia="Times New Roman" w:cs="Times New Roman"/>
                <w:color w:val="001135"/>
                <w:sz w:val="18"/>
                <w:szCs w:val="18"/>
              </w:rPr>
              <w:t>7.75</w:t>
            </w:r>
          </w:p>
        </w:tc>
        <w:tc>
          <w:tcPr>
            <w:tcW w:w="58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E7E6E6" w:themeFill="background2"/>
            <w:tcMar>
              <w:top w:w="12" w:type="dxa"/>
              <w:left w:w="12" w:type="dxa"/>
              <w:right w:w="12" w:type="dxa"/>
            </w:tcMar>
            <w:vAlign w:val="bottom"/>
          </w:tcPr>
          <w:p w14:paraId="1E0EAE8E" w14:textId="45917ACE" w:rsidR="2F03F986" w:rsidRDefault="2F03F986" w:rsidP="2F03F986">
            <w:pPr>
              <w:spacing w:after="0"/>
              <w:jc w:val="right"/>
            </w:pPr>
            <w:r w:rsidRPr="2F03F986">
              <w:rPr>
                <w:rFonts w:eastAsia="Times New Roman" w:cs="Times New Roman"/>
                <w:color w:val="001135"/>
                <w:sz w:val="18"/>
                <w:szCs w:val="18"/>
              </w:rPr>
              <w:t>5.51</w:t>
            </w:r>
          </w:p>
        </w:tc>
        <w:tc>
          <w:tcPr>
            <w:tcW w:w="666"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E7E6E6" w:themeFill="background2"/>
            <w:tcMar>
              <w:top w:w="12" w:type="dxa"/>
              <w:left w:w="12" w:type="dxa"/>
              <w:right w:w="12" w:type="dxa"/>
            </w:tcMar>
            <w:vAlign w:val="bottom"/>
          </w:tcPr>
          <w:p w14:paraId="2CFE6E6E" w14:textId="7FE56CAE" w:rsidR="2F03F986" w:rsidRDefault="2F03F986" w:rsidP="2F03F986">
            <w:pPr>
              <w:spacing w:after="0"/>
              <w:jc w:val="right"/>
            </w:pPr>
            <w:r w:rsidRPr="2F03F986">
              <w:rPr>
                <w:rFonts w:eastAsia="Times New Roman" w:cs="Times New Roman"/>
                <w:color w:val="001135"/>
                <w:sz w:val="18"/>
                <w:szCs w:val="18"/>
              </w:rPr>
              <w:t>5.35</w:t>
            </w:r>
          </w:p>
        </w:tc>
      </w:tr>
      <w:tr w:rsidR="2F03F986" w14:paraId="1C62B665" w14:textId="77777777" w:rsidTr="00671D84">
        <w:trPr>
          <w:trHeight w:val="450"/>
        </w:trPr>
        <w:tc>
          <w:tcPr>
            <w:tcW w:w="1048" w:type="dxa"/>
            <w:vMerge/>
            <w:tcBorders>
              <w:left w:val="single" w:sz="0" w:space="0" w:color="000000" w:themeColor="text1"/>
              <w:right w:val="single" w:sz="0" w:space="0" w:color="000000" w:themeColor="text1"/>
            </w:tcBorders>
            <w:vAlign w:val="center"/>
          </w:tcPr>
          <w:p w14:paraId="5AC2B95F" w14:textId="77777777" w:rsidR="00B67220" w:rsidRDefault="00B67220"/>
        </w:tc>
        <w:tc>
          <w:tcPr>
            <w:tcW w:w="2606" w:type="dxa"/>
            <w:vMerge w:val="restart"/>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2" w:type="dxa"/>
              <w:left w:w="12" w:type="dxa"/>
              <w:right w:w="12" w:type="dxa"/>
            </w:tcMar>
            <w:vAlign w:val="bottom"/>
          </w:tcPr>
          <w:p w14:paraId="4B7A2623" w14:textId="5D43E8BC" w:rsidR="2F03F986" w:rsidRDefault="2F03F986" w:rsidP="2F03F986">
            <w:pPr>
              <w:spacing w:after="0"/>
              <w:rPr>
                <w:rFonts w:eastAsia="Times New Roman" w:cs="Times New Roman"/>
                <w:color w:val="001135"/>
                <w:sz w:val="18"/>
                <w:szCs w:val="18"/>
              </w:rPr>
            </w:pPr>
            <w:r w:rsidRPr="2F03F986">
              <w:rPr>
                <w:rFonts w:eastAsia="Times New Roman" w:cs="Times New Roman"/>
                <w:color w:val="001135"/>
                <w:sz w:val="18"/>
                <w:szCs w:val="18"/>
              </w:rPr>
              <w:t>Gaussian with ±4.5 dB error margin (Same for all TX beams)</w:t>
            </w:r>
          </w:p>
        </w:tc>
        <w:tc>
          <w:tcPr>
            <w:tcW w:w="77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2" w:type="dxa"/>
              <w:left w:w="12" w:type="dxa"/>
              <w:right w:w="12" w:type="dxa"/>
            </w:tcMar>
            <w:vAlign w:val="bottom"/>
          </w:tcPr>
          <w:p w14:paraId="64A6D7E1" w14:textId="0FC53A06" w:rsidR="2F03F986" w:rsidRDefault="2F03F986" w:rsidP="2F03F986">
            <w:pPr>
              <w:spacing w:after="0"/>
              <w:jc w:val="right"/>
            </w:pPr>
            <w:r w:rsidRPr="2F03F986">
              <w:rPr>
                <w:rFonts w:eastAsia="Times New Roman" w:cs="Times New Roman"/>
                <w:color w:val="001135"/>
                <w:sz w:val="18"/>
                <w:szCs w:val="18"/>
              </w:rPr>
              <w:t>8.51</w:t>
            </w:r>
          </w:p>
        </w:tc>
        <w:tc>
          <w:tcPr>
            <w:tcW w:w="69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2" w:type="dxa"/>
              <w:left w:w="12" w:type="dxa"/>
              <w:right w:w="12" w:type="dxa"/>
            </w:tcMar>
            <w:vAlign w:val="bottom"/>
          </w:tcPr>
          <w:p w14:paraId="3745D557" w14:textId="7174FF35" w:rsidR="2F03F986" w:rsidRDefault="2F03F986" w:rsidP="2F03F986">
            <w:pPr>
              <w:spacing w:after="0"/>
              <w:jc w:val="right"/>
            </w:pPr>
            <w:r w:rsidRPr="2F03F986">
              <w:rPr>
                <w:rFonts w:eastAsia="Times New Roman" w:cs="Times New Roman"/>
                <w:color w:val="001135"/>
                <w:sz w:val="18"/>
                <w:szCs w:val="18"/>
              </w:rPr>
              <w:t>5.84</w:t>
            </w:r>
          </w:p>
        </w:tc>
        <w:tc>
          <w:tcPr>
            <w:tcW w:w="694"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2" w:type="dxa"/>
              <w:left w:w="12" w:type="dxa"/>
              <w:right w:w="12" w:type="dxa"/>
            </w:tcMar>
            <w:vAlign w:val="bottom"/>
          </w:tcPr>
          <w:p w14:paraId="77EB962B" w14:textId="72D64B21" w:rsidR="2F03F986" w:rsidRDefault="2F03F986" w:rsidP="2F03F986">
            <w:pPr>
              <w:spacing w:after="0"/>
              <w:jc w:val="right"/>
            </w:pPr>
            <w:r w:rsidRPr="2F03F986">
              <w:rPr>
                <w:rFonts w:eastAsia="Times New Roman" w:cs="Times New Roman"/>
                <w:color w:val="001135"/>
                <w:sz w:val="18"/>
                <w:szCs w:val="18"/>
              </w:rPr>
              <w:t>0.54</w:t>
            </w:r>
          </w:p>
        </w:tc>
        <w:tc>
          <w:tcPr>
            <w:tcW w:w="662"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2" w:type="dxa"/>
              <w:left w:w="12" w:type="dxa"/>
              <w:right w:w="12" w:type="dxa"/>
            </w:tcMar>
            <w:vAlign w:val="bottom"/>
          </w:tcPr>
          <w:p w14:paraId="6BF7011D" w14:textId="50A03E4D" w:rsidR="2F03F986" w:rsidRDefault="2F03F986" w:rsidP="2F03F986">
            <w:pPr>
              <w:spacing w:after="0"/>
              <w:jc w:val="right"/>
            </w:pPr>
            <w:r w:rsidRPr="2F03F986">
              <w:rPr>
                <w:rFonts w:eastAsia="Times New Roman" w:cs="Times New Roman"/>
                <w:color w:val="001135"/>
                <w:sz w:val="18"/>
                <w:szCs w:val="18"/>
              </w:rPr>
              <w:t>67.19</w:t>
            </w:r>
          </w:p>
        </w:tc>
        <w:tc>
          <w:tcPr>
            <w:tcW w:w="594"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2" w:type="dxa"/>
              <w:left w:w="12" w:type="dxa"/>
              <w:right w:w="12" w:type="dxa"/>
            </w:tcMar>
            <w:vAlign w:val="bottom"/>
          </w:tcPr>
          <w:p w14:paraId="5B4689B9" w14:textId="36319448" w:rsidR="2F03F986" w:rsidRDefault="2F03F986" w:rsidP="2F03F986">
            <w:pPr>
              <w:spacing w:after="0"/>
              <w:jc w:val="right"/>
            </w:pPr>
            <w:r w:rsidRPr="2F03F986">
              <w:rPr>
                <w:rFonts w:eastAsia="Times New Roman" w:cs="Times New Roman"/>
                <w:color w:val="001135"/>
                <w:sz w:val="18"/>
                <w:szCs w:val="18"/>
              </w:rPr>
              <w:t>83.63</w:t>
            </w:r>
          </w:p>
        </w:tc>
        <w:tc>
          <w:tcPr>
            <w:tcW w:w="68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2" w:type="dxa"/>
              <w:left w:w="12" w:type="dxa"/>
              <w:right w:w="12" w:type="dxa"/>
            </w:tcMar>
            <w:vAlign w:val="bottom"/>
          </w:tcPr>
          <w:p w14:paraId="4C1E3DB8" w14:textId="31A1D462" w:rsidR="2F03F986" w:rsidRDefault="2F03F986" w:rsidP="2F03F986">
            <w:pPr>
              <w:spacing w:after="0"/>
              <w:jc w:val="right"/>
            </w:pPr>
            <w:r w:rsidRPr="2F03F986">
              <w:rPr>
                <w:rFonts w:eastAsia="Times New Roman" w:cs="Times New Roman"/>
                <w:color w:val="001135"/>
                <w:sz w:val="18"/>
                <w:szCs w:val="18"/>
              </w:rPr>
              <w:t>92.98</w:t>
            </w:r>
          </w:p>
        </w:tc>
        <w:tc>
          <w:tcPr>
            <w:tcW w:w="61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2" w:type="dxa"/>
              <w:left w:w="12" w:type="dxa"/>
              <w:right w:w="12" w:type="dxa"/>
            </w:tcMar>
            <w:vAlign w:val="bottom"/>
          </w:tcPr>
          <w:p w14:paraId="3C813248" w14:textId="05B4CB87" w:rsidR="2F03F986" w:rsidRDefault="2F03F986" w:rsidP="2F03F986">
            <w:pPr>
              <w:spacing w:after="0"/>
              <w:jc w:val="right"/>
            </w:pPr>
            <w:r w:rsidRPr="2F03F986">
              <w:rPr>
                <w:rFonts w:eastAsia="Times New Roman" w:cs="Times New Roman"/>
                <w:color w:val="001135"/>
                <w:sz w:val="18"/>
                <w:szCs w:val="18"/>
              </w:rPr>
              <w:t>93.76</w:t>
            </w:r>
          </w:p>
        </w:tc>
        <w:tc>
          <w:tcPr>
            <w:tcW w:w="58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2" w:type="dxa"/>
              <w:left w:w="12" w:type="dxa"/>
              <w:right w:w="12" w:type="dxa"/>
            </w:tcMar>
            <w:vAlign w:val="bottom"/>
          </w:tcPr>
          <w:p w14:paraId="777E992C" w14:textId="57FDB7F4" w:rsidR="2F03F986" w:rsidRDefault="2F03F986" w:rsidP="2F03F986">
            <w:pPr>
              <w:spacing w:after="0"/>
              <w:jc w:val="right"/>
            </w:pPr>
            <w:r w:rsidRPr="2F03F986">
              <w:rPr>
                <w:rFonts w:eastAsia="Times New Roman" w:cs="Times New Roman"/>
                <w:color w:val="001135"/>
                <w:sz w:val="18"/>
                <w:szCs w:val="18"/>
              </w:rPr>
              <w:t>96.51</w:t>
            </w:r>
          </w:p>
        </w:tc>
        <w:tc>
          <w:tcPr>
            <w:tcW w:w="66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2" w:type="dxa"/>
              <w:left w:w="12" w:type="dxa"/>
              <w:right w:w="12" w:type="dxa"/>
            </w:tcMar>
            <w:vAlign w:val="bottom"/>
          </w:tcPr>
          <w:p w14:paraId="70B0CC92" w14:textId="414FF4C8" w:rsidR="2F03F986" w:rsidRDefault="2F03F986" w:rsidP="2F03F986">
            <w:pPr>
              <w:spacing w:after="0"/>
              <w:jc w:val="right"/>
            </w:pPr>
            <w:r w:rsidRPr="2F03F986">
              <w:rPr>
                <w:rFonts w:eastAsia="Times New Roman" w:cs="Times New Roman"/>
                <w:color w:val="001135"/>
                <w:sz w:val="18"/>
                <w:szCs w:val="18"/>
              </w:rPr>
              <w:t>99.02</w:t>
            </w:r>
          </w:p>
        </w:tc>
      </w:tr>
      <w:tr w:rsidR="2F03F986" w14:paraId="1A62B797" w14:textId="77777777" w:rsidTr="00671D84">
        <w:trPr>
          <w:trHeight w:val="34"/>
        </w:trPr>
        <w:tc>
          <w:tcPr>
            <w:tcW w:w="1048" w:type="dxa"/>
            <w:vMerge/>
            <w:tcBorders>
              <w:left w:val="single" w:sz="0" w:space="0" w:color="000000" w:themeColor="text1"/>
              <w:bottom w:val="single" w:sz="0" w:space="0" w:color="000000" w:themeColor="text1"/>
              <w:right w:val="single" w:sz="0" w:space="0" w:color="000000" w:themeColor="text1"/>
            </w:tcBorders>
            <w:vAlign w:val="center"/>
          </w:tcPr>
          <w:p w14:paraId="644D16B2" w14:textId="77777777" w:rsidR="00B67220" w:rsidRDefault="00B67220"/>
        </w:tc>
        <w:tc>
          <w:tcPr>
            <w:tcW w:w="2606" w:type="dxa"/>
            <w:vMerge/>
            <w:tcBorders>
              <w:left w:val="single" w:sz="0" w:space="0" w:color="000000" w:themeColor="text1"/>
              <w:bottom w:val="single" w:sz="0" w:space="0" w:color="000000" w:themeColor="text1"/>
              <w:right w:val="single" w:sz="0" w:space="0" w:color="000000" w:themeColor="text1"/>
            </w:tcBorders>
            <w:vAlign w:val="center"/>
          </w:tcPr>
          <w:p w14:paraId="1EA94BEC" w14:textId="77777777" w:rsidR="00B67220" w:rsidRDefault="00B67220"/>
        </w:tc>
        <w:tc>
          <w:tcPr>
            <w:tcW w:w="778"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E7E6E6" w:themeFill="background2"/>
            <w:tcMar>
              <w:top w:w="12" w:type="dxa"/>
              <w:left w:w="12" w:type="dxa"/>
              <w:right w:w="12" w:type="dxa"/>
            </w:tcMar>
            <w:vAlign w:val="bottom"/>
          </w:tcPr>
          <w:p w14:paraId="09F67282" w14:textId="6EB6D40C" w:rsidR="2F03F986" w:rsidRDefault="2F03F986" w:rsidP="2F03F986">
            <w:pPr>
              <w:spacing w:after="0"/>
              <w:jc w:val="right"/>
            </w:pPr>
            <w:r w:rsidRPr="2F03F986">
              <w:rPr>
                <w:rFonts w:eastAsia="Times New Roman" w:cs="Times New Roman"/>
                <w:color w:val="001135"/>
                <w:sz w:val="18"/>
                <w:szCs w:val="18"/>
              </w:rPr>
              <w:t>0.67</w:t>
            </w:r>
          </w:p>
        </w:tc>
        <w:tc>
          <w:tcPr>
            <w:tcW w:w="69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E7E6E6" w:themeFill="background2"/>
            <w:tcMar>
              <w:top w:w="12" w:type="dxa"/>
              <w:left w:w="12" w:type="dxa"/>
              <w:right w:w="12" w:type="dxa"/>
            </w:tcMar>
            <w:vAlign w:val="bottom"/>
          </w:tcPr>
          <w:p w14:paraId="3169D91E" w14:textId="0974DE89" w:rsidR="2F03F986" w:rsidRDefault="2F03F986" w:rsidP="2F03F986">
            <w:pPr>
              <w:spacing w:after="0"/>
              <w:jc w:val="right"/>
            </w:pPr>
            <w:r w:rsidRPr="2F03F986">
              <w:rPr>
                <w:rFonts w:eastAsia="Times New Roman" w:cs="Times New Roman"/>
                <w:color w:val="001135"/>
                <w:sz w:val="18"/>
                <w:szCs w:val="18"/>
              </w:rPr>
              <w:t>0.21</w:t>
            </w:r>
          </w:p>
        </w:tc>
        <w:tc>
          <w:tcPr>
            <w:tcW w:w="694"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E7E6E6" w:themeFill="background2"/>
            <w:tcMar>
              <w:top w:w="12" w:type="dxa"/>
              <w:left w:w="12" w:type="dxa"/>
              <w:right w:w="12" w:type="dxa"/>
            </w:tcMar>
            <w:vAlign w:val="bottom"/>
          </w:tcPr>
          <w:p w14:paraId="0D608311" w14:textId="2172FEFD" w:rsidR="2F03F986" w:rsidRDefault="2F03F986" w:rsidP="2F03F986">
            <w:pPr>
              <w:spacing w:after="0"/>
              <w:jc w:val="right"/>
            </w:pPr>
            <w:r w:rsidRPr="2F03F986">
              <w:rPr>
                <w:rFonts w:eastAsia="Times New Roman" w:cs="Times New Roman"/>
                <w:color w:val="001135"/>
                <w:sz w:val="18"/>
                <w:szCs w:val="18"/>
              </w:rPr>
              <w:t>0</w:t>
            </w:r>
          </w:p>
        </w:tc>
        <w:tc>
          <w:tcPr>
            <w:tcW w:w="662"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E7E6E6" w:themeFill="background2"/>
            <w:tcMar>
              <w:top w:w="12" w:type="dxa"/>
              <w:left w:w="12" w:type="dxa"/>
              <w:right w:w="12" w:type="dxa"/>
            </w:tcMar>
            <w:vAlign w:val="bottom"/>
          </w:tcPr>
          <w:p w14:paraId="5E851AC0" w14:textId="783DA037" w:rsidR="2F03F986" w:rsidRDefault="2F03F986" w:rsidP="2F03F986">
            <w:pPr>
              <w:spacing w:after="0"/>
              <w:jc w:val="right"/>
            </w:pPr>
            <w:r w:rsidRPr="2F03F986">
              <w:rPr>
                <w:rFonts w:eastAsia="Times New Roman" w:cs="Times New Roman"/>
                <w:color w:val="001135"/>
                <w:sz w:val="18"/>
                <w:szCs w:val="18"/>
              </w:rPr>
              <w:t>0.84</w:t>
            </w:r>
          </w:p>
        </w:tc>
        <w:tc>
          <w:tcPr>
            <w:tcW w:w="594"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E7E6E6" w:themeFill="background2"/>
            <w:tcMar>
              <w:top w:w="12" w:type="dxa"/>
              <w:left w:w="12" w:type="dxa"/>
              <w:right w:w="12" w:type="dxa"/>
            </w:tcMar>
            <w:vAlign w:val="bottom"/>
          </w:tcPr>
          <w:p w14:paraId="056931E5" w14:textId="7FFD1AEE" w:rsidR="2F03F986" w:rsidRDefault="2F03F986" w:rsidP="2F03F986">
            <w:pPr>
              <w:spacing w:after="0"/>
              <w:jc w:val="right"/>
            </w:pPr>
            <w:r w:rsidRPr="2F03F986">
              <w:rPr>
                <w:rFonts w:eastAsia="Times New Roman" w:cs="Times New Roman"/>
                <w:color w:val="001135"/>
                <w:sz w:val="18"/>
                <w:szCs w:val="18"/>
              </w:rPr>
              <w:t>0.15</w:t>
            </w:r>
          </w:p>
        </w:tc>
        <w:tc>
          <w:tcPr>
            <w:tcW w:w="68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E7E6E6" w:themeFill="background2"/>
            <w:tcMar>
              <w:top w:w="12" w:type="dxa"/>
              <w:left w:w="12" w:type="dxa"/>
              <w:right w:w="12" w:type="dxa"/>
            </w:tcMar>
            <w:vAlign w:val="bottom"/>
          </w:tcPr>
          <w:p w14:paraId="010F15E5" w14:textId="64AD5CB3" w:rsidR="2F03F986" w:rsidRDefault="2F03F986" w:rsidP="2F03F986">
            <w:pPr>
              <w:spacing w:after="0"/>
              <w:jc w:val="right"/>
            </w:pPr>
            <w:r w:rsidRPr="2F03F986">
              <w:rPr>
                <w:rFonts w:eastAsia="Times New Roman" w:cs="Times New Roman"/>
                <w:color w:val="001135"/>
                <w:sz w:val="18"/>
                <w:szCs w:val="18"/>
              </w:rPr>
              <w:t>0.45</w:t>
            </w:r>
          </w:p>
        </w:tc>
        <w:tc>
          <w:tcPr>
            <w:tcW w:w="618"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E7E6E6" w:themeFill="background2"/>
            <w:tcMar>
              <w:top w:w="12" w:type="dxa"/>
              <w:left w:w="12" w:type="dxa"/>
              <w:right w:w="12" w:type="dxa"/>
            </w:tcMar>
            <w:vAlign w:val="bottom"/>
          </w:tcPr>
          <w:p w14:paraId="0D36ADBF" w14:textId="42197E3F" w:rsidR="2F03F986" w:rsidRDefault="2F03F986" w:rsidP="2F03F986">
            <w:pPr>
              <w:spacing w:after="0"/>
              <w:jc w:val="right"/>
            </w:pPr>
            <w:r w:rsidRPr="2F03F986">
              <w:rPr>
                <w:rFonts w:eastAsia="Times New Roman" w:cs="Times New Roman"/>
                <w:color w:val="001135"/>
                <w:sz w:val="18"/>
                <w:szCs w:val="18"/>
              </w:rPr>
              <w:t>0.41</w:t>
            </w:r>
          </w:p>
        </w:tc>
        <w:tc>
          <w:tcPr>
            <w:tcW w:w="58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E7E6E6" w:themeFill="background2"/>
            <w:tcMar>
              <w:top w:w="12" w:type="dxa"/>
              <w:left w:w="12" w:type="dxa"/>
              <w:right w:w="12" w:type="dxa"/>
            </w:tcMar>
            <w:vAlign w:val="bottom"/>
          </w:tcPr>
          <w:p w14:paraId="48138D30" w14:textId="4FB73E33" w:rsidR="2F03F986" w:rsidRDefault="2F03F986" w:rsidP="2F03F986">
            <w:pPr>
              <w:spacing w:after="0"/>
              <w:jc w:val="right"/>
            </w:pPr>
            <w:r w:rsidRPr="2F03F986">
              <w:rPr>
                <w:rFonts w:eastAsia="Times New Roman" w:cs="Times New Roman"/>
                <w:color w:val="001135"/>
                <w:sz w:val="18"/>
                <w:szCs w:val="18"/>
              </w:rPr>
              <w:t>0.03</w:t>
            </w:r>
          </w:p>
        </w:tc>
        <w:tc>
          <w:tcPr>
            <w:tcW w:w="666"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E7E6E6" w:themeFill="background2"/>
            <w:tcMar>
              <w:top w:w="12" w:type="dxa"/>
              <w:left w:w="12" w:type="dxa"/>
              <w:right w:w="12" w:type="dxa"/>
            </w:tcMar>
            <w:vAlign w:val="bottom"/>
          </w:tcPr>
          <w:p w14:paraId="1230DB11" w14:textId="43F3EF44" w:rsidR="2F03F986" w:rsidRDefault="2F03F986" w:rsidP="2F03F986">
            <w:pPr>
              <w:spacing w:after="0"/>
              <w:jc w:val="right"/>
            </w:pPr>
            <w:r w:rsidRPr="2F03F986">
              <w:rPr>
                <w:rFonts w:eastAsia="Times New Roman" w:cs="Times New Roman"/>
                <w:color w:val="001135"/>
                <w:sz w:val="18"/>
                <w:szCs w:val="18"/>
              </w:rPr>
              <w:t>0.02</w:t>
            </w:r>
          </w:p>
        </w:tc>
      </w:tr>
      <w:tr w:rsidR="2F03F986" w14:paraId="7639DE52" w14:textId="77777777" w:rsidTr="00671D84">
        <w:trPr>
          <w:trHeight w:val="386"/>
        </w:trPr>
        <w:tc>
          <w:tcPr>
            <w:tcW w:w="1048" w:type="dxa"/>
            <w:vMerge w:val="restart"/>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2" w:type="dxa"/>
              <w:left w:w="12" w:type="dxa"/>
              <w:right w:w="12" w:type="dxa"/>
            </w:tcMar>
          </w:tcPr>
          <w:p w14:paraId="431BDFE5" w14:textId="083FEDBE" w:rsidR="2F03F986" w:rsidRDefault="2F03F986" w:rsidP="2F03F986">
            <w:pPr>
              <w:spacing w:after="0"/>
            </w:pPr>
            <w:r w:rsidRPr="2F03F986">
              <w:rPr>
                <w:rFonts w:eastAsia="Times New Roman" w:cs="Times New Roman"/>
                <w:color w:val="001135"/>
                <w:sz w:val="18"/>
                <w:szCs w:val="18"/>
              </w:rPr>
              <w:t xml:space="preserve">Gaussian (95% of UEs in </w:t>
            </w:r>
            <w:r w:rsidRPr="2F03F986">
              <w:rPr>
                <w:rFonts w:ascii="Arial" w:eastAsia="Arial" w:hAnsi="Arial" w:cs="Arial"/>
                <w:color w:val="001135"/>
                <w:sz w:val="18"/>
                <w:szCs w:val="18"/>
              </w:rPr>
              <w:t>±2.5 dB</w:t>
            </w:r>
            <w:r w:rsidRPr="2F03F986">
              <w:rPr>
                <w:rFonts w:eastAsia="Times New Roman" w:cs="Times New Roman"/>
                <w:color w:val="001135"/>
                <w:sz w:val="18"/>
                <w:szCs w:val="18"/>
              </w:rPr>
              <w:t>).</w:t>
            </w:r>
          </w:p>
        </w:tc>
        <w:tc>
          <w:tcPr>
            <w:tcW w:w="2606" w:type="dxa"/>
            <w:vMerge w:val="restart"/>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2" w:type="dxa"/>
              <w:left w:w="12" w:type="dxa"/>
              <w:right w:w="12" w:type="dxa"/>
            </w:tcMar>
            <w:vAlign w:val="bottom"/>
          </w:tcPr>
          <w:p w14:paraId="48F7A3C5" w14:textId="1646A81B" w:rsidR="2F03F986" w:rsidRDefault="2F03F986" w:rsidP="2F03F986">
            <w:pPr>
              <w:spacing w:after="0"/>
            </w:pPr>
            <w:r w:rsidRPr="2F03F986">
              <w:rPr>
                <w:rFonts w:eastAsia="Times New Roman" w:cs="Times New Roman"/>
                <w:color w:val="001135"/>
                <w:sz w:val="18"/>
                <w:szCs w:val="18"/>
              </w:rPr>
              <w:t>Gaussian with ±4.5 dB error margin (Independent for each TX beam)</w:t>
            </w:r>
          </w:p>
        </w:tc>
        <w:tc>
          <w:tcPr>
            <w:tcW w:w="77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2" w:type="dxa"/>
              <w:left w:w="12" w:type="dxa"/>
              <w:right w:w="12" w:type="dxa"/>
            </w:tcMar>
            <w:vAlign w:val="bottom"/>
          </w:tcPr>
          <w:p w14:paraId="493EA5E1" w14:textId="45B0CC6E" w:rsidR="2F03F986" w:rsidRDefault="2F03F986" w:rsidP="2F03F986">
            <w:pPr>
              <w:spacing w:after="0"/>
              <w:jc w:val="right"/>
            </w:pPr>
            <w:r w:rsidRPr="2F03F986">
              <w:rPr>
                <w:rFonts w:eastAsia="Times New Roman" w:cs="Times New Roman"/>
                <w:color w:val="001135"/>
                <w:sz w:val="18"/>
                <w:szCs w:val="18"/>
              </w:rPr>
              <w:t>10.94</w:t>
            </w:r>
          </w:p>
        </w:tc>
        <w:tc>
          <w:tcPr>
            <w:tcW w:w="69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2" w:type="dxa"/>
              <w:left w:w="12" w:type="dxa"/>
              <w:right w:w="12" w:type="dxa"/>
            </w:tcMar>
            <w:vAlign w:val="bottom"/>
          </w:tcPr>
          <w:p w14:paraId="7EFAE2E8" w14:textId="0A71717C" w:rsidR="2F03F986" w:rsidRDefault="2F03F986" w:rsidP="2F03F986">
            <w:pPr>
              <w:spacing w:after="0"/>
              <w:jc w:val="right"/>
            </w:pPr>
            <w:r w:rsidRPr="2F03F986">
              <w:rPr>
                <w:rFonts w:eastAsia="Times New Roman" w:cs="Times New Roman"/>
                <w:color w:val="001135"/>
                <w:sz w:val="18"/>
                <w:szCs w:val="18"/>
              </w:rPr>
              <w:t>13.84</w:t>
            </w:r>
          </w:p>
        </w:tc>
        <w:tc>
          <w:tcPr>
            <w:tcW w:w="694"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2" w:type="dxa"/>
              <w:left w:w="12" w:type="dxa"/>
              <w:right w:w="12" w:type="dxa"/>
            </w:tcMar>
            <w:vAlign w:val="bottom"/>
          </w:tcPr>
          <w:p w14:paraId="63AF1E89" w14:textId="57216683" w:rsidR="2F03F986" w:rsidRDefault="2F03F986" w:rsidP="2F03F986">
            <w:pPr>
              <w:spacing w:after="0"/>
              <w:jc w:val="right"/>
            </w:pPr>
            <w:r w:rsidRPr="2F03F986">
              <w:rPr>
                <w:rFonts w:eastAsia="Times New Roman" w:cs="Times New Roman"/>
                <w:color w:val="001135"/>
                <w:sz w:val="18"/>
                <w:szCs w:val="18"/>
              </w:rPr>
              <w:t>12.44</w:t>
            </w:r>
          </w:p>
        </w:tc>
        <w:tc>
          <w:tcPr>
            <w:tcW w:w="662"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2" w:type="dxa"/>
              <w:left w:w="12" w:type="dxa"/>
              <w:right w:w="12" w:type="dxa"/>
            </w:tcMar>
            <w:vAlign w:val="bottom"/>
          </w:tcPr>
          <w:p w14:paraId="309E9439" w14:textId="01D60745" w:rsidR="2F03F986" w:rsidRDefault="2F03F986" w:rsidP="2F03F986">
            <w:pPr>
              <w:spacing w:after="0"/>
              <w:jc w:val="right"/>
            </w:pPr>
            <w:r w:rsidRPr="2F03F986">
              <w:rPr>
                <w:rFonts w:eastAsia="Times New Roman" w:cs="Times New Roman"/>
                <w:color w:val="001135"/>
                <w:sz w:val="18"/>
                <w:szCs w:val="18"/>
              </w:rPr>
              <w:t>53.09</w:t>
            </w:r>
          </w:p>
        </w:tc>
        <w:tc>
          <w:tcPr>
            <w:tcW w:w="594"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2" w:type="dxa"/>
              <w:left w:w="12" w:type="dxa"/>
              <w:right w:w="12" w:type="dxa"/>
            </w:tcMar>
            <w:vAlign w:val="bottom"/>
          </w:tcPr>
          <w:p w14:paraId="0B2BED67" w14:textId="3CBD0DE1" w:rsidR="2F03F986" w:rsidRDefault="2F03F986" w:rsidP="2F03F986">
            <w:pPr>
              <w:spacing w:after="0"/>
              <w:jc w:val="right"/>
            </w:pPr>
            <w:r w:rsidRPr="2F03F986">
              <w:rPr>
                <w:rFonts w:eastAsia="Times New Roman" w:cs="Times New Roman"/>
                <w:color w:val="001135"/>
                <w:sz w:val="18"/>
                <w:szCs w:val="18"/>
              </w:rPr>
              <w:t>68.77</w:t>
            </w:r>
          </w:p>
        </w:tc>
        <w:tc>
          <w:tcPr>
            <w:tcW w:w="68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2" w:type="dxa"/>
              <w:left w:w="12" w:type="dxa"/>
              <w:right w:w="12" w:type="dxa"/>
            </w:tcMar>
            <w:vAlign w:val="bottom"/>
          </w:tcPr>
          <w:p w14:paraId="6783852B" w14:textId="66742D94" w:rsidR="2F03F986" w:rsidRDefault="2F03F986" w:rsidP="2F03F986">
            <w:pPr>
              <w:spacing w:after="0"/>
              <w:jc w:val="right"/>
            </w:pPr>
            <w:r w:rsidRPr="2F03F986">
              <w:rPr>
                <w:rFonts w:eastAsia="Times New Roman" w:cs="Times New Roman"/>
                <w:color w:val="001135"/>
                <w:sz w:val="18"/>
                <w:szCs w:val="18"/>
              </w:rPr>
              <w:t>73.16</w:t>
            </w:r>
          </w:p>
        </w:tc>
        <w:tc>
          <w:tcPr>
            <w:tcW w:w="61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2" w:type="dxa"/>
              <w:left w:w="12" w:type="dxa"/>
              <w:right w:w="12" w:type="dxa"/>
            </w:tcMar>
            <w:vAlign w:val="bottom"/>
          </w:tcPr>
          <w:p w14:paraId="0F4AF973" w14:textId="73C02763" w:rsidR="2F03F986" w:rsidRDefault="2F03F986" w:rsidP="2F03F986">
            <w:pPr>
              <w:spacing w:after="0"/>
              <w:jc w:val="right"/>
            </w:pPr>
            <w:r w:rsidRPr="2F03F986">
              <w:rPr>
                <w:rFonts w:eastAsia="Times New Roman" w:cs="Times New Roman"/>
                <w:color w:val="001135"/>
                <w:sz w:val="18"/>
                <w:szCs w:val="18"/>
              </w:rPr>
              <w:t>86.74</w:t>
            </w:r>
          </w:p>
        </w:tc>
        <w:tc>
          <w:tcPr>
            <w:tcW w:w="58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2" w:type="dxa"/>
              <w:left w:w="12" w:type="dxa"/>
              <w:right w:w="12" w:type="dxa"/>
            </w:tcMar>
            <w:vAlign w:val="bottom"/>
          </w:tcPr>
          <w:p w14:paraId="293CCA7E" w14:textId="1DF86D19" w:rsidR="2F03F986" w:rsidRDefault="2F03F986" w:rsidP="2F03F986">
            <w:pPr>
              <w:spacing w:after="0"/>
              <w:jc w:val="right"/>
            </w:pPr>
            <w:r w:rsidRPr="2F03F986">
              <w:rPr>
                <w:rFonts w:eastAsia="Times New Roman" w:cs="Times New Roman"/>
                <w:color w:val="001135"/>
                <w:sz w:val="18"/>
                <w:szCs w:val="18"/>
              </w:rPr>
              <w:t>91.36</w:t>
            </w:r>
          </w:p>
        </w:tc>
        <w:tc>
          <w:tcPr>
            <w:tcW w:w="66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2" w:type="dxa"/>
              <w:left w:w="12" w:type="dxa"/>
              <w:right w:w="12" w:type="dxa"/>
            </w:tcMar>
            <w:vAlign w:val="bottom"/>
          </w:tcPr>
          <w:p w14:paraId="7C2B7D26" w14:textId="3668F6BB" w:rsidR="2F03F986" w:rsidRDefault="2F03F986" w:rsidP="2F03F986">
            <w:pPr>
              <w:spacing w:after="0"/>
              <w:jc w:val="right"/>
            </w:pPr>
            <w:r w:rsidRPr="2F03F986">
              <w:rPr>
                <w:rFonts w:eastAsia="Times New Roman" w:cs="Times New Roman"/>
                <w:color w:val="001135"/>
                <w:sz w:val="18"/>
                <w:szCs w:val="18"/>
              </w:rPr>
              <w:t>94.44</w:t>
            </w:r>
          </w:p>
        </w:tc>
      </w:tr>
      <w:tr w:rsidR="2F03F986" w14:paraId="4AFF6F80" w14:textId="77777777" w:rsidTr="00671D84">
        <w:trPr>
          <w:trHeight w:val="225"/>
        </w:trPr>
        <w:tc>
          <w:tcPr>
            <w:tcW w:w="1048" w:type="dxa"/>
            <w:vMerge/>
            <w:tcBorders>
              <w:left w:val="single" w:sz="0" w:space="0" w:color="000000" w:themeColor="text1"/>
              <w:right w:val="single" w:sz="0" w:space="0" w:color="000000" w:themeColor="text1"/>
            </w:tcBorders>
            <w:vAlign w:val="center"/>
          </w:tcPr>
          <w:p w14:paraId="166B8960" w14:textId="77777777" w:rsidR="00B67220" w:rsidRDefault="00B67220"/>
        </w:tc>
        <w:tc>
          <w:tcPr>
            <w:tcW w:w="2606" w:type="dxa"/>
            <w:vMerge/>
            <w:tcBorders>
              <w:left w:val="single" w:sz="0" w:space="0" w:color="000000" w:themeColor="text1"/>
              <w:bottom w:val="single" w:sz="0" w:space="0" w:color="000000" w:themeColor="text1"/>
              <w:right w:val="single" w:sz="0" w:space="0" w:color="000000" w:themeColor="text1"/>
            </w:tcBorders>
            <w:vAlign w:val="center"/>
          </w:tcPr>
          <w:p w14:paraId="3AE39363" w14:textId="77777777" w:rsidR="00B67220" w:rsidRDefault="00B67220"/>
        </w:tc>
        <w:tc>
          <w:tcPr>
            <w:tcW w:w="778"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E7E6E6" w:themeFill="background2"/>
            <w:tcMar>
              <w:top w:w="12" w:type="dxa"/>
              <w:left w:w="12" w:type="dxa"/>
              <w:right w:w="12" w:type="dxa"/>
            </w:tcMar>
            <w:vAlign w:val="bottom"/>
          </w:tcPr>
          <w:p w14:paraId="548106BD" w14:textId="3F01371A" w:rsidR="2F03F986" w:rsidRDefault="2F03F986" w:rsidP="2F03F986">
            <w:pPr>
              <w:spacing w:after="0"/>
              <w:jc w:val="right"/>
            </w:pPr>
            <w:r w:rsidRPr="2F03F986">
              <w:rPr>
                <w:rFonts w:eastAsia="Times New Roman" w:cs="Times New Roman"/>
                <w:color w:val="001135"/>
                <w:sz w:val="18"/>
                <w:szCs w:val="18"/>
              </w:rPr>
              <w:t>3.10</w:t>
            </w:r>
          </w:p>
        </w:tc>
        <w:tc>
          <w:tcPr>
            <w:tcW w:w="69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E7E6E6" w:themeFill="background2"/>
            <w:tcMar>
              <w:top w:w="12" w:type="dxa"/>
              <w:left w:w="12" w:type="dxa"/>
              <w:right w:w="12" w:type="dxa"/>
            </w:tcMar>
            <w:vAlign w:val="bottom"/>
          </w:tcPr>
          <w:p w14:paraId="3E0BEEC8" w14:textId="174CB9FF" w:rsidR="2F03F986" w:rsidRDefault="2F03F986" w:rsidP="2F03F986">
            <w:pPr>
              <w:spacing w:after="0"/>
              <w:jc w:val="right"/>
            </w:pPr>
            <w:r w:rsidRPr="2F03F986">
              <w:rPr>
                <w:rFonts w:eastAsia="Times New Roman" w:cs="Times New Roman"/>
                <w:color w:val="001135"/>
                <w:sz w:val="18"/>
                <w:szCs w:val="18"/>
              </w:rPr>
              <w:t>8.21</w:t>
            </w:r>
          </w:p>
        </w:tc>
        <w:tc>
          <w:tcPr>
            <w:tcW w:w="694"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E7E6E6" w:themeFill="background2"/>
            <w:tcMar>
              <w:top w:w="12" w:type="dxa"/>
              <w:left w:w="12" w:type="dxa"/>
              <w:right w:w="12" w:type="dxa"/>
            </w:tcMar>
            <w:vAlign w:val="bottom"/>
          </w:tcPr>
          <w:p w14:paraId="152DE0D4" w14:textId="2B3278AC" w:rsidR="2F03F986" w:rsidRDefault="2F03F986" w:rsidP="2F03F986">
            <w:pPr>
              <w:spacing w:after="0"/>
              <w:jc w:val="right"/>
            </w:pPr>
            <w:r w:rsidRPr="2F03F986">
              <w:rPr>
                <w:rFonts w:eastAsia="Times New Roman" w:cs="Times New Roman"/>
                <w:color w:val="001135"/>
                <w:sz w:val="18"/>
                <w:szCs w:val="18"/>
              </w:rPr>
              <w:t>11.89</w:t>
            </w:r>
          </w:p>
        </w:tc>
        <w:tc>
          <w:tcPr>
            <w:tcW w:w="662"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E7E6E6" w:themeFill="background2"/>
            <w:tcMar>
              <w:top w:w="12" w:type="dxa"/>
              <w:left w:w="12" w:type="dxa"/>
              <w:right w:w="12" w:type="dxa"/>
            </w:tcMar>
            <w:vAlign w:val="bottom"/>
          </w:tcPr>
          <w:p w14:paraId="2EF79870" w14:textId="51D98ED8" w:rsidR="2F03F986" w:rsidRDefault="2F03F986" w:rsidP="2F03F986">
            <w:pPr>
              <w:spacing w:after="0"/>
              <w:jc w:val="right"/>
            </w:pPr>
            <w:r w:rsidRPr="2F03F986">
              <w:rPr>
                <w:rFonts w:eastAsia="Times New Roman" w:cs="Times New Roman"/>
                <w:color w:val="001135"/>
                <w:sz w:val="18"/>
                <w:szCs w:val="18"/>
              </w:rPr>
              <w:t>13.26</w:t>
            </w:r>
          </w:p>
        </w:tc>
        <w:tc>
          <w:tcPr>
            <w:tcW w:w="594"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E7E6E6" w:themeFill="background2"/>
            <w:tcMar>
              <w:top w:w="12" w:type="dxa"/>
              <w:left w:w="12" w:type="dxa"/>
              <w:right w:w="12" w:type="dxa"/>
            </w:tcMar>
            <w:vAlign w:val="bottom"/>
          </w:tcPr>
          <w:p w14:paraId="59CD981A" w14:textId="15F24BE0" w:rsidR="2F03F986" w:rsidRDefault="2F03F986" w:rsidP="2F03F986">
            <w:pPr>
              <w:spacing w:after="0"/>
              <w:jc w:val="right"/>
            </w:pPr>
            <w:r w:rsidRPr="2F03F986">
              <w:rPr>
                <w:rFonts w:eastAsia="Times New Roman" w:cs="Times New Roman"/>
                <w:color w:val="001135"/>
                <w:sz w:val="18"/>
                <w:szCs w:val="18"/>
              </w:rPr>
              <w:t>15.01</w:t>
            </w:r>
          </w:p>
        </w:tc>
        <w:tc>
          <w:tcPr>
            <w:tcW w:w="68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E7E6E6" w:themeFill="background2"/>
            <w:tcMar>
              <w:top w:w="12" w:type="dxa"/>
              <w:left w:w="12" w:type="dxa"/>
              <w:right w:w="12" w:type="dxa"/>
            </w:tcMar>
            <w:vAlign w:val="bottom"/>
          </w:tcPr>
          <w:p w14:paraId="07430C7E" w14:textId="3F511474" w:rsidR="2F03F986" w:rsidRDefault="2F03F986" w:rsidP="2F03F986">
            <w:pPr>
              <w:spacing w:after="0"/>
              <w:jc w:val="right"/>
            </w:pPr>
            <w:r w:rsidRPr="2F03F986">
              <w:rPr>
                <w:rFonts w:eastAsia="Times New Roman" w:cs="Times New Roman"/>
                <w:color w:val="001135"/>
                <w:sz w:val="18"/>
                <w:szCs w:val="18"/>
              </w:rPr>
              <w:t>19.37</w:t>
            </w:r>
          </w:p>
        </w:tc>
        <w:tc>
          <w:tcPr>
            <w:tcW w:w="618"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E7E6E6" w:themeFill="background2"/>
            <w:tcMar>
              <w:top w:w="12" w:type="dxa"/>
              <w:left w:w="12" w:type="dxa"/>
              <w:right w:w="12" w:type="dxa"/>
            </w:tcMar>
            <w:vAlign w:val="bottom"/>
          </w:tcPr>
          <w:p w14:paraId="40107B68" w14:textId="2D8044A9" w:rsidR="2F03F986" w:rsidRDefault="2F03F986" w:rsidP="2F03F986">
            <w:pPr>
              <w:spacing w:after="0"/>
              <w:jc w:val="right"/>
            </w:pPr>
            <w:r w:rsidRPr="2F03F986">
              <w:rPr>
                <w:rFonts w:eastAsia="Times New Roman" w:cs="Times New Roman"/>
                <w:color w:val="001135"/>
                <w:sz w:val="18"/>
                <w:szCs w:val="18"/>
              </w:rPr>
              <w:t>7.43</w:t>
            </w:r>
          </w:p>
        </w:tc>
        <w:tc>
          <w:tcPr>
            <w:tcW w:w="58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E7E6E6" w:themeFill="background2"/>
            <w:tcMar>
              <w:top w:w="12" w:type="dxa"/>
              <w:left w:w="12" w:type="dxa"/>
              <w:right w:w="12" w:type="dxa"/>
            </w:tcMar>
            <w:vAlign w:val="bottom"/>
          </w:tcPr>
          <w:p w14:paraId="45A5425B" w14:textId="2E5E6232" w:rsidR="2F03F986" w:rsidRDefault="2F03F986" w:rsidP="2F03F986">
            <w:pPr>
              <w:spacing w:after="0"/>
              <w:jc w:val="right"/>
            </w:pPr>
            <w:r w:rsidRPr="2F03F986">
              <w:rPr>
                <w:rFonts w:eastAsia="Times New Roman" w:cs="Times New Roman"/>
                <w:color w:val="001135"/>
                <w:sz w:val="18"/>
                <w:szCs w:val="18"/>
              </w:rPr>
              <w:t>5.12</w:t>
            </w:r>
          </w:p>
        </w:tc>
        <w:tc>
          <w:tcPr>
            <w:tcW w:w="666"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E7E6E6" w:themeFill="background2"/>
            <w:tcMar>
              <w:top w:w="12" w:type="dxa"/>
              <w:left w:w="12" w:type="dxa"/>
              <w:right w:w="12" w:type="dxa"/>
            </w:tcMar>
            <w:vAlign w:val="bottom"/>
          </w:tcPr>
          <w:p w14:paraId="6DE81FAB" w14:textId="74E1DA55" w:rsidR="2F03F986" w:rsidRDefault="2F03F986" w:rsidP="2F03F986">
            <w:pPr>
              <w:spacing w:after="0"/>
              <w:jc w:val="right"/>
            </w:pPr>
            <w:r w:rsidRPr="2F03F986">
              <w:rPr>
                <w:rFonts w:eastAsia="Times New Roman" w:cs="Times New Roman"/>
                <w:color w:val="001135"/>
                <w:sz w:val="18"/>
                <w:szCs w:val="18"/>
              </w:rPr>
              <w:t>4.60</w:t>
            </w:r>
          </w:p>
        </w:tc>
      </w:tr>
      <w:tr w:rsidR="2F03F986" w14:paraId="7B66A58F" w14:textId="77777777" w:rsidTr="00671D84">
        <w:trPr>
          <w:trHeight w:val="450"/>
        </w:trPr>
        <w:tc>
          <w:tcPr>
            <w:tcW w:w="1048" w:type="dxa"/>
            <w:vMerge/>
            <w:tcBorders>
              <w:left w:val="single" w:sz="0" w:space="0" w:color="000000" w:themeColor="text1"/>
              <w:right w:val="single" w:sz="0" w:space="0" w:color="000000" w:themeColor="text1"/>
            </w:tcBorders>
            <w:vAlign w:val="center"/>
          </w:tcPr>
          <w:p w14:paraId="786F54B7" w14:textId="77777777" w:rsidR="00B67220" w:rsidRDefault="00B67220"/>
        </w:tc>
        <w:tc>
          <w:tcPr>
            <w:tcW w:w="2606" w:type="dxa"/>
            <w:vMerge w:val="restart"/>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2" w:type="dxa"/>
              <w:left w:w="12" w:type="dxa"/>
              <w:right w:w="12" w:type="dxa"/>
            </w:tcMar>
            <w:vAlign w:val="bottom"/>
          </w:tcPr>
          <w:p w14:paraId="23C7DBC1" w14:textId="7F9836EB" w:rsidR="2F03F986" w:rsidRDefault="2F03F986" w:rsidP="2F03F986">
            <w:pPr>
              <w:spacing w:after="0"/>
            </w:pPr>
            <w:r w:rsidRPr="2F03F986">
              <w:rPr>
                <w:rFonts w:eastAsia="Times New Roman" w:cs="Times New Roman"/>
                <w:color w:val="001135"/>
                <w:sz w:val="18"/>
                <w:szCs w:val="18"/>
              </w:rPr>
              <w:t>Gaussian with ±3 dB error margin (Independent for each TX beam)</w:t>
            </w:r>
          </w:p>
        </w:tc>
        <w:tc>
          <w:tcPr>
            <w:tcW w:w="77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2" w:type="dxa"/>
              <w:left w:w="12" w:type="dxa"/>
              <w:right w:w="12" w:type="dxa"/>
            </w:tcMar>
            <w:vAlign w:val="bottom"/>
          </w:tcPr>
          <w:p w14:paraId="0FAB32C4" w14:textId="35AD7942" w:rsidR="2F03F986" w:rsidRDefault="2F03F986" w:rsidP="2F03F986">
            <w:pPr>
              <w:spacing w:after="0"/>
              <w:jc w:val="right"/>
            </w:pPr>
            <w:r w:rsidRPr="2F03F986">
              <w:rPr>
                <w:rFonts w:eastAsia="Times New Roman" w:cs="Times New Roman"/>
                <w:color w:val="001135"/>
                <w:sz w:val="18"/>
                <w:szCs w:val="18"/>
              </w:rPr>
              <w:t>9.65</w:t>
            </w:r>
          </w:p>
        </w:tc>
        <w:tc>
          <w:tcPr>
            <w:tcW w:w="69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2" w:type="dxa"/>
              <w:left w:w="12" w:type="dxa"/>
              <w:right w:w="12" w:type="dxa"/>
            </w:tcMar>
            <w:vAlign w:val="bottom"/>
          </w:tcPr>
          <w:p w14:paraId="5E9A51B3" w14:textId="6F747067" w:rsidR="2F03F986" w:rsidRDefault="2F03F986" w:rsidP="2F03F986">
            <w:pPr>
              <w:spacing w:after="0"/>
              <w:jc w:val="right"/>
            </w:pPr>
            <w:r w:rsidRPr="2F03F986">
              <w:rPr>
                <w:rFonts w:eastAsia="Times New Roman" w:cs="Times New Roman"/>
                <w:color w:val="001135"/>
                <w:sz w:val="18"/>
                <w:szCs w:val="18"/>
              </w:rPr>
              <w:t>11.86</w:t>
            </w:r>
          </w:p>
        </w:tc>
        <w:tc>
          <w:tcPr>
            <w:tcW w:w="694"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2" w:type="dxa"/>
              <w:left w:w="12" w:type="dxa"/>
              <w:right w:w="12" w:type="dxa"/>
            </w:tcMar>
            <w:vAlign w:val="bottom"/>
          </w:tcPr>
          <w:p w14:paraId="194AAB47" w14:textId="17A41284" w:rsidR="2F03F986" w:rsidRDefault="2F03F986" w:rsidP="2F03F986">
            <w:pPr>
              <w:spacing w:after="0"/>
              <w:jc w:val="right"/>
            </w:pPr>
            <w:r w:rsidRPr="2F03F986">
              <w:rPr>
                <w:rFonts w:eastAsia="Times New Roman" w:cs="Times New Roman"/>
                <w:color w:val="001135"/>
                <w:sz w:val="18"/>
                <w:szCs w:val="18"/>
              </w:rPr>
              <w:t>5.17</w:t>
            </w:r>
          </w:p>
        </w:tc>
        <w:tc>
          <w:tcPr>
            <w:tcW w:w="662"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2" w:type="dxa"/>
              <w:left w:w="12" w:type="dxa"/>
              <w:right w:w="12" w:type="dxa"/>
            </w:tcMar>
            <w:vAlign w:val="bottom"/>
          </w:tcPr>
          <w:p w14:paraId="79811200" w14:textId="5E563A08" w:rsidR="2F03F986" w:rsidRDefault="2F03F986" w:rsidP="2F03F986">
            <w:pPr>
              <w:spacing w:after="0"/>
              <w:jc w:val="right"/>
            </w:pPr>
            <w:r w:rsidRPr="2F03F986">
              <w:rPr>
                <w:rFonts w:eastAsia="Times New Roman" w:cs="Times New Roman"/>
                <w:color w:val="001135"/>
                <w:sz w:val="18"/>
                <w:szCs w:val="18"/>
              </w:rPr>
              <w:t>58.21</w:t>
            </w:r>
          </w:p>
        </w:tc>
        <w:tc>
          <w:tcPr>
            <w:tcW w:w="594"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2" w:type="dxa"/>
              <w:left w:w="12" w:type="dxa"/>
              <w:right w:w="12" w:type="dxa"/>
            </w:tcMar>
            <w:vAlign w:val="bottom"/>
          </w:tcPr>
          <w:p w14:paraId="16619DC1" w14:textId="58C76A62" w:rsidR="2F03F986" w:rsidRDefault="2F03F986" w:rsidP="2F03F986">
            <w:pPr>
              <w:spacing w:after="0"/>
              <w:jc w:val="right"/>
            </w:pPr>
            <w:r w:rsidRPr="2F03F986">
              <w:rPr>
                <w:rFonts w:eastAsia="Times New Roman" w:cs="Times New Roman"/>
                <w:color w:val="001135"/>
                <w:sz w:val="18"/>
                <w:szCs w:val="18"/>
              </w:rPr>
              <w:t>73.74</w:t>
            </w:r>
          </w:p>
        </w:tc>
        <w:tc>
          <w:tcPr>
            <w:tcW w:w="68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2" w:type="dxa"/>
              <w:left w:w="12" w:type="dxa"/>
              <w:right w:w="12" w:type="dxa"/>
            </w:tcMar>
            <w:vAlign w:val="bottom"/>
          </w:tcPr>
          <w:p w14:paraId="78878BDE" w14:textId="71906D41" w:rsidR="2F03F986" w:rsidRDefault="2F03F986" w:rsidP="2F03F986">
            <w:pPr>
              <w:spacing w:after="0"/>
              <w:jc w:val="right"/>
            </w:pPr>
            <w:r w:rsidRPr="2F03F986">
              <w:rPr>
                <w:rFonts w:eastAsia="Times New Roman" w:cs="Times New Roman"/>
                <w:color w:val="001135"/>
                <w:sz w:val="18"/>
                <w:szCs w:val="18"/>
              </w:rPr>
              <w:t>80.54</w:t>
            </w:r>
          </w:p>
        </w:tc>
        <w:tc>
          <w:tcPr>
            <w:tcW w:w="61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2" w:type="dxa"/>
              <w:left w:w="12" w:type="dxa"/>
              <w:right w:w="12" w:type="dxa"/>
            </w:tcMar>
            <w:vAlign w:val="bottom"/>
          </w:tcPr>
          <w:p w14:paraId="17E02568" w14:textId="115D5D9B" w:rsidR="2F03F986" w:rsidRDefault="2F03F986" w:rsidP="2F03F986">
            <w:pPr>
              <w:spacing w:after="0"/>
              <w:jc w:val="right"/>
            </w:pPr>
            <w:r w:rsidRPr="2F03F986">
              <w:rPr>
                <w:rFonts w:eastAsia="Times New Roman" w:cs="Times New Roman"/>
                <w:color w:val="001135"/>
                <w:sz w:val="18"/>
                <w:szCs w:val="18"/>
              </w:rPr>
              <w:t>90</w:t>
            </w:r>
          </w:p>
        </w:tc>
        <w:tc>
          <w:tcPr>
            <w:tcW w:w="58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2" w:type="dxa"/>
              <w:left w:w="12" w:type="dxa"/>
              <w:right w:w="12" w:type="dxa"/>
            </w:tcMar>
            <w:vAlign w:val="bottom"/>
          </w:tcPr>
          <w:p w14:paraId="42FD150A" w14:textId="2F54D04A" w:rsidR="2F03F986" w:rsidRDefault="2F03F986" w:rsidP="2F03F986">
            <w:pPr>
              <w:spacing w:after="0"/>
              <w:jc w:val="right"/>
            </w:pPr>
            <w:r w:rsidRPr="2F03F986">
              <w:rPr>
                <w:rFonts w:eastAsia="Times New Roman" w:cs="Times New Roman"/>
                <w:color w:val="001135"/>
                <w:sz w:val="18"/>
                <w:szCs w:val="18"/>
              </w:rPr>
              <w:t>93.59</w:t>
            </w:r>
          </w:p>
        </w:tc>
        <w:tc>
          <w:tcPr>
            <w:tcW w:w="66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2" w:type="dxa"/>
              <w:left w:w="12" w:type="dxa"/>
              <w:right w:w="12" w:type="dxa"/>
            </w:tcMar>
            <w:vAlign w:val="bottom"/>
          </w:tcPr>
          <w:p w14:paraId="726D10C9" w14:textId="5E249C6E" w:rsidR="2F03F986" w:rsidRDefault="2F03F986" w:rsidP="2F03F986">
            <w:pPr>
              <w:spacing w:after="0"/>
              <w:jc w:val="right"/>
            </w:pPr>
            <w:r w:rsidRPr="2F03F986">
              <w:rPr>
                <w:rFonts w:eastAsia="Times New Roman" w:cs="Times New Roman"/>
                <w:color w:val="001135"/>
                <w:sz w:val="18"/>
                <w:szCs w:val="18"/>
              </w:rPr>
              <w:t>96.61</w:t>
            </w:r>
          </w:p>
        </w:tc>
      </w:tr>
      <w:tr w:rsidR="2F03F986" w14:paraId="3D0B3B19" w14:textId="77777777" w:rsidTr="00671D84">
        <w:trPr>
          <w:trHeight w:val="225"/>
        </w:trPr>
        <w:tc>
          <w:tcPr>
            <w:tcW w:w="1048" w:type="dxa"/>
            <w:vMerge/>
            <w:tcBorders>
              <w:left w:val="single" w:sz="0" w:space="0" w:color="000000" w:themeColor="text1"/>
              <w:right w:val="single" w:sz="0" w:space="0" w:color="000000" w:themeColor="text1"/>
            </w:tcBorders>
            <w:vAlign w:val="center"/>
          </w:tcPr>
          <w:p w14:paraId="5FF52002" w14:textId="77777777" w:rsidR="00B67220" w:rsidRDefault="00B67220"/>
        </w:tc>
        <w:tc>
          <w:tcPr>
            <w:tcW w:w="2606" w:type="dxa"/>
            <w:vMerge/>
            <w:tcBorders>
              <w:left w:val="single" w:sz="0" w:space="0" w:color="000000" w:themeColor="text1"/>
              <w:bottom w:val="single" w:sz="0" w:space="0" w:color="000000" w:themeColor="text1"/>
              <w:right w:val="single" w:sz="0" w:space="0" w:color="000000" w:themeColor="text1"/>
            </w:tcBorders>
            <w:vAlign w:val="center"/>
          </w:tcPr>
          <w:p w14:paraId="43471522" w14:textId="77777777" w:rsidR="00B67220" w:rsidRDefault="00B67220"/>
        </w:tc>
        <w:tc>
          <w:tcPr>
            <w:tcW w:w="778"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E7E6E6" w:themeFill="background2"/>
            <w:tcMar>
              <w:top w:w="12" w:type="dxa"/>
              <w:left w:w="12" w:type="dxa"/>
              <w:right w:w="12" w:type="dxa"/>
            </w:tcMar>
            <w:vAlign w:val="bottom"/>
          </w:tcPr>
          <w:p w14:paraId="13BF4563" w14:textId="1BAB4949" w:rsidR="2F03F986" w:rsidRDefault="2F03F986" w:rsidP="2F03F986">
            <w:pPr>
              <w:spacing w:after="0"/>
              <w:jc w:val="right"/>
            </w:pPr>
            <w:r w:rsidRPr="2F03F986">
              <w:rPr>
                <w:rFonts w:eastAsia="Times New Roman" w:cs="Times New Roman"/>
                <w:color w:val="001135"/>
                <w:sz w:val="18"/>
                <w:szCs w:val="18"/>
              </w:rPr>
              <w:t>1.81</w:t>
            </w:r>
          </w:p>
        </w:tc>
        <w:tc>
          <w:tcPr>
            <w:tcW w:w="69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E7E6E6" w:themeFill="background2"/>
            <w:tcMar>
              <w:top w:w="12" w:type="dxa"/>
              <w:left w:w="12" w:type="dxa"/>
              <w:right w:w="12" w:type="dxa"/>
            </w:tcMar>
            <w:vAlign w:val="bottom"/>
          </w:tcPr>
          <w:p w14:paraId="53F3E76F" w14:textId="7A9547E8" w:rsidR="2F03F986" w:rsidRDefault="2F03F986" w:rsidP="2F03F986">
            <w:pPr>
              <w:spacing w:after="0"/>
              <w:jc w:val="right"/>
            </w:pPr>
            <w:r w:rsidRPr="2F03F986">
              <w:rPr>
                <w:rFonts w:eastAsia="Times New Roman" w:cs="Times New Roman"/>
                <w:color w:val="001135"/>
                <w:sz w:val="18"/>
                <w:szCs w:val="18"/>
              </w:rPr>
              <w:t>6.23</w:t>
            </w:r>
          </w:p>
        </w:tc>
        <w:tc>
          <w:tcPr>
            <w:tcW w:w="694"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E7E6E6" w:themeFill="background2"/>
            <w:tcMar>
              <w:top w:w="12" w:type="dxa"/>
              <w:left w:w="12" w:type="dxa"/>
              <w:right w:w="12" w:type="dxa"/>
            </w:tcMar>
            <w:vAlign w:val="bottom"/>
          </w:tcPr>
          <w:p w14:paraId="281722B6" w14:textId="2E9EECF0" w:rsidR="2F03F986" w:rsidRDefault="2F03F986" w:rsidP="2F03F986">
            <w:pPr>
              <w:spacing w:after="0"/>
              <w:jc w:val="right"/>
            </w:pPr>
            <w:r w:rsidRPr="2F03F986">
              <w:rPr>
                <w:rFonts w:eastAsia="Times New Roman" w:cs="Times New Roman"/>
                <w:color w:val="001135"/>
                <w:sz w:val="18"/>
                <w:szCs w:val="18"/>
              </w:rPr>
              <w:t>4.62</w:t>
            </w:r>
          </w:p>
        </w:tc>
        <w:tc>
          <w:tcPr>
            <w:tcW w:w="662"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E7E6E6" w:themeFill="background2"/>
            <w:tcMar>
              <w:top w:w="12" w:type="dxa"/>
              <w:left w:w="12" w:type="dxa"/>
              <w:right w:w="12" w:type="dxa"/>
            </w:tcMar>
            <w:vAlign w:val="bottom"/>
          </w:tcPr>
          <w:p w14:paraId="4679D924" w14:textId="583E6DBF" w:rsidR="2F03F986" w:rsidRDefault="2F03F986" w:rsidP="2F03F986">
            <w:pPr>
              <w:spacing w:after="0"/>
              <w:jc w:val="right"/>
            </w:pPr>
            <w:r w:rsidRPr="2F03F986">
              <w:rPr>
                <w:rFonts w:eastAsia="Times New Roman" w:cs="Times New Roman"/>
                <w:color w:val="001135"/>
                <w:sz w:val="18"/>
                <w:szCs w:val="18"/>
              </w:rPr>
              <w:t>8.14</w:t>
            </w:r>
          </w:p>
        </w:tc>
        <w:tc>
          <w:tcPr>
            <w:tcW w:w="594"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E7E6E6" w:themeFill="background2"/>
            <w:tcMar>
              <w:top w:w="12" w:type="dxa"/>
              <w:left w:w="12" w:type="dxa"/>
              <w:right w:w="12" w:type="dxa"/>
            </w:tcMar>
            <w:vAlign w:val="bottom"/>
          </w:tcPr>
          <w:p w14:paraId="484C2654" w14:textId="41124A75" w:rsidR="2F03F986" w:rsidRDefault="2F03F986" w:rsidP="2F03F986">
            <w:pPr>
              <w:spacing w:after="0"/>
              <w:jc w:val="right"/>
            </w:pPr>
            <w:r w:rsidRPr="2F03F986">
              <w:rPr>
                <w:rFonts w:eastAsia="Times New Roman" w:cs="Times New Roman"/>
                <w:color w:val="001135"/>
                <w:sz w:val="18"/>
                <w:szCs w:val="18"/>
              </w:rPr>
              <w:t>10.04</w:t>
            </w:r>
          </w:p>
        </w:tc>
        <w:tc>
          <w:tcPr>
            <w:tcW w:w="68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E7E6E6" w:themeFill="background2"/>
            <w:tcMar>
              <w:top w:w="12" w:type="dxa"/>
              <w:left w:w="12" w:type="dxa"/>
              <w:right w:w="12" w:type="dxa"/>
            </w:tcMar>
            <w:vAlign w:val="bottom"/>
          </w:tcPr>
          <w:p w14:paraId="3D4F1437" w14:textId="22731D1F" w:rsidR="2F03F986" w:rsidRDefault="2F03F986" w:rsidP="2F03F986">
            <w:pPr>
              <w:spacing w:after="0"/>
              <w:jc w:val="right"/>
            </w:pPr>
            <w:r w:rsidRPr="2F03F986">
              <w:rPr>
                <w:rFonts w:eastAsia="Times New Roman" w:cs="Times New Roman"/>
                <w:color w:val="001135"/>
                <w:sz w:val="18"/>
                <w:szCs w:val="18"/>
              </w:rPr>
              <w:t>11.99</w:t>
            </w:r>
          </w:p>
        </w:tc>
        <w:tc>
          <w:tcPr>
            <w:tcW w:w="618"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E7E6E6" w:themeFill="background2"/>
            <w:tcMar>
              <w:top w:w="12" w:type="dxa"/>
              <w:left w:w="12" w:type="dxa"/>
              <w:right w:w="12" w:type="dxa"/>
            </w:tcMar>
            <w:vAlign w:val="bottom"/>
          </w:tcPr>
          <w:p w14:paraId="5E59EBCE" w14:textId="685FBFB9" w:rsidR="2F03F986" w:rsidRDefault="2F03F986" w:rsidP="2F03F986">
            <w:pPr>
              <w:spacing w:after="0"/>
              <w:jc w:val="right"/>
            </w:pPr>
            <w:r w:rsidRPr="2F03F986">
              <w:rPr>
                <w:rFonts w:eastAsia="Times New Roman" w:cs="Times New Roman"/>
                <w:color w:val="001135"/>
                <w:sz w:val="18"/>
                <w:szCs w:val="18"/>
              </w:rPr>
              <w:t>4.17</w:t>
            </w:r>
          </w:p>
        </w:tc>
        <w:tc>
          <w:tcPr>
            <w:tcW w:w="58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E7E6E6" w:themeFill="background2"/>
            <w:tcMar>
              <w:top w:w="12" w:type="dxa"/>
              <w:left w:w="12" w:type="dxa"/>
              <w:right w:w="12" w:type="dxa"/>
            </w:tcMar>
            <w:vAlign w:val="bottom"/>
          </w:tcPr>
          <w:p w14:paraId="31A1CC75" w14:textId="282C29AC" w:rsidR="2F03F986" w:rsidRDefault="2F03F986" w:rsidP="2F03F986">
            <w:pPr>
              <w:spacing w:after="0"/>
              <w:jc w:val="right"/>
            </w:pPr>
            <w:r w:rsidRPr="2F03F986">
              <w:rPr>
                <w:rFonts w:eastAsia="Times New Roman" w:cs="Times New Roman"/>
                <w:color w:val="001135"/>
                <w:sz w:val="18"/>
                <w:szCs w:val="18"/>
              </w:rPr>
              <w:t>2.89</w:t>
            </w:r>
          </w:p>
        </w:tc>
        <w:tc>
          <w:tcPr>
            <w:tcW w:w="666"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E7E6E6" w:themeFill="background2"/>
            <w:tcMar>
              <w:top w:w="12" w:type="dxa"/>
              <w:left w:w="12" w:type="dxa"/>
              <w:right w:w="12" w:type="dxa"/>
            </w:tcMar>
            <w:vAlign w:val="bottom"/>
          </w:tcPr>
          <w:p w14:paraId="5C2D011F" w14:textId="4AC3BD6D" w:rsidR="2F03F986" w:rsidRDefault="2F03F986" w:rsidP="2F03F986">
            <w:pPr>
              <w:spacing w:after="0"/>
              <w:jc w:val="right"/>
            </w:pPr>
            <w:r w:rsidRPr="2F03F986">
              <w:rPr>
                <w:rFonts w:eastAsia="Times New Roman" w:cs="Times New Roman"/>
                <w:color w:val="001135"/>
                <w:sz w:val="18"/>
                <w:szCs w:val="18"/>
              </w:rPr>
              <w:t>2.43</w:t>
            </w:r>
          </w:p>
        </w:tc>
      </w:tr>
      <w:tr w:rsidR="2F03F986" w14:paraId="2B3712DB" w14:textId="77777777" w:rsidTr="00671D84">
        <w:trPr>
          <w:trHeight w:val="450"/>
        </w:trPr>
        <w:tc>
          <w:tcPr>
            <w:tcW w:w="1048" w:type="dxa"/>
            <w:vMerge/>
            <w:tcBorders>
              <w:left w:val="single" w:sz="0" w:space="0" w:color="000000" w:themeColor="text1"/>
              <w:right w:val="single" w:sz="0" w:space="0" w:color="000000" w:themeColor="text1"/>
            </w:tcBorders>
            <w:vAlign w:val="center"/>
          </w:tcPr>
          <w:p w14:paraId="47CAEB48" w14:textId="77777777" w:rsidR="00B67220" w:rsidRDefault="00B67220"/>
        </w:tc>
        <w:tc>
          <w:tcPr>
            <w:tcW w:w="2606" w:type="dxa"/>
            <w:vMerge w:val="restart"/>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2" w:type="dxa"/>
              <w:left w:w="12" w:type="dxa"/>
              <w:right w:w="12" w:type="dxa"/>
            </w:tcMar>
            <w:vAlign w:val="bottom"/>
          </w:tcPr>
          <w:p w14:paraId="549F15F8" w14:textId="04EC0E96" w:rsidR="2F03F986" w:rsidRDefault="2F03F986" w:rsidP="2F03F986">
            <w:pPr>
              <w:spacing w:after="0"/>
            </w:pPr>
            <w:r w:rsidRPr="2F03F986">
              <w:rPr>
                <w:rFonts w:eastAsia="Times New Roman" w:cs="Times New Roman"/>
                <w:color w:val="001135"/>
                <w:sz w:val="18"/>
                <w:szCs w:val="18"/>
              </w:rPr>
              <w:t>Uniform with ±4.5 dB error margin (Independent for each TX beam)</w:t>
            </w:r>
          </w:p>
        </w:tc>
        <w:tc>
          <w:tcPr>
            <w:tcW w:w="77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2" w:type="dxa"/>
              <w:left w:w="12" w:type="dxa"/>
              <w:right w:w="12" w:type="dxa"/>
            </w:tcMar>
            <w:vAlign w:val="bottom"/>
          </w:tcPr>
          <w:p w14:paraId="4D223AFD" w14:textId="05A2E0B1" w:rsidR="2F03F986" w:rsidRDefault="2F03F986" w:rsidP="2F03F986">
            <w:pPr>
              <w:spacing w:after="0"/>
              <w:jc w:val="right"/>
            </w:pPr>
            <w:r w:rsidRPr="2F03F986">
              <w:rPr>
                <w:rFonts w:eastAsia="Times New Roman" w:cs="Times New Roman"/>
                <w:color w:val="001135"/>
                <w:sz w:val="18"/>
                <w:szCs w:val="18"/>
              </w:rPr>
              <w:t>10.61</w:t>
            </w:r>
          </w:p>
        </w:tc>
        <w:tc>
          <w:tcPr>
            <w:tcW w:w="69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2" w:type="dxa"/>
              <w:left w:w="12" w:type="dxa"/>
              <w:right w:w="12" w:type="dxa"/>
            </w:tcMar>
            <w:vAlign w:val="bottom"/>
          </w:tcPr>
          <w:p w14:paraId="754DBBBD" w14:textId="3398AFBF" w:rsidR="2F03F986" w:rsidRDefault="2F03F986" w:rsidP="2F03F986">
            <w:pPr>
              <w:spacing w:after="0"/>
              <w:jc w:val="right"/>
            </w:pPr>
            <w:r w:rsidRPr="2F03F986">
              <w:rPr>
                <w:rFonts w:eastAsia="Times New Roman" w:cs="Times New Roman"/>
                <w:color w:val="001135"/>
                <w:sz w:val="18"/>
                <w:szCs w:val="18"/>
              </w:rPr>
              <w:t>14.60</w:t>
            </w:r>
          </w:p>
        </w:tc>
        <w:tc>
          <w:tcPr>
            <w:tcW w:w="694"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2" w:type="dxa"/>
              <w:left w:w="12" w:type="dxa"/>
              <w:right w:w="12" w:type="dxa"/>
            </w:tcMar>
            <w:vAlign w:val="bottom"/>
          </w:tcPr>
          <w:p w14:paraId="27C076E6" w14:textId="191CF357" w:rsidR="2F03F986" w:rsidRDefault="2F03F986" w:rsidP="2F03F986">
            <w:pPr>
              <w:spacing w:after="0"/>
              <w:jc w:val="right"/>
            </w:pPr>
            <w:r w:rsidRPr="2F03F986">
              <w:rPr>
                <w:rFonts w:eastAsia="Times New Roman" w:cs="Times New Roman"/>
                <w:color w:val="001135"/>
                <w:sz w:val="18"/>
                <w:szCs w:val="18"/>
              </w:rPr>
              <w:t>13.85</w:t>
            </w:r>
          </w:p>
        </w:tc>
        <w:tc>
          <w:tcPr>
            <w:tcW w:w="662"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2" w:type="dxa"/>
              <w:left w:w="12" w:type="dxa"/>
              <w:right w:w="12" w:type="dxa"/>
            </w:tcMar>
            <w:vAlign w:val="bottom"/>
          </w:tcPr>
          <w:p w14:paraId="20FA2CD3" w14:textId="0CFE5348" w:rsidR="2F03F986" w:rsidRDefault="2F03F986" w:rsidP="2F03F986">
            <w:pPr>
              <w:spacing w:after="0"/>
              <w:jc w:val="right"/>
            </w:pPr>
            <w:r w:rsidRPr="2F03F986">
              <w:rPr>
                <w:rFonts w:eastAsia="Times New Roman" w:cs="Times New Roman"/>
                <w:color w:val="001135"/>
                <w:sz w:val="18"/>
                <w:szCs w:val="18"/>
              </w:rPr>
              <w:t>53.41</w:t>
            </w:r>
          </w:p>
        </w:tc>
        <w:tc>
          <w:tcPr>
            <w:tcW w:w="594"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2" w:type="dxa"/>
              <w:left w:w="12" w:type="dxa"/>
              <w:right w:w="12" w:type="dxa"/>
            </w:tcMar>
            <w:vAlign w:val="bottom"/>
          </w:tcPr>
          <w:p w14:paraId="0F49C8C7" w14:textId="6251315F" w:rsidR="2F03F986" w:rsidRDefault="2F03F986" w:rsidP="2F03F986">
            <w:pPr>
              <w:spacing w:after="0"/>
              <w:jc w:val="right"/>
            </w:pPr>
            <w:r w:rsidRPr="2F03F986">
              <w:rPr>
                <w:rFonts w:eastAsia="Times New Roman" w:cs="Times New Roman"/>
                <w:color w:val="001135"/>
                <w:sz w:val="18"/>
                <w:szCs w:val="18"/>
              </w:rPr>
              <w:t>66.30</w:t>
            </w:r>
          </w:p>
        </w:tc>
        <w:tc>
          <w:tcPr>
            <w:tcW w:w="68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2" w:type="dxa"/>
              <w:left w:w="12" w:type="dxa"/>
              <w:right w:w="12" w:type="dxa"/>
            </w:tcMar>
            <w:vAlign w:val="bottom"/>
          </w:tcPr>
          <w:p w14:paraId="1F92A5CC" w14:textId="6B90802C" w:rsidR="2F03F986" w:rsidRDefault="2F03F986" w:rsidP="2F03F986">
            <w:pPr>
              <w:spacing w:after="0"/>
              <w:jc w:val="right"/>
            </w:pPr>
            <w:r w:rsidRPr="2F03F986">
              <w:rPr>
                <w:rFonts w:eastAsia="Times New Roman" w:cs="Times New Roman"/>
                <w:color w:val="001135"/>
                <w:sz w:val="18"/>
                <w:szCs w:val="18"/>
              </w:rPr>
              <w:t>69.67</w:t>
            </w:r>
          </w:p>
        </w:tc>
        <w:tc>
          <w:tcPr>
            <w:tcW w:w="61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2" w:type="dxa"/>
              <w:left w:w="12" w:type="dxa"/>
              <w:right w:w="12" w:type="dxa"/>
            </w:tcMar>
            <w:vAlign w:val="bottom"/>
          </w:tcPr>
          <w:p w14:paraId="5183F9AB" w14:textId="39CDFC40" w:rsidR="2F03F986" w:rsidRDefault="2F03F986" w:rsidP="2F03F986">
            <w:pPr>
              <w:spacing w:after="0"/>
              <w:jc w:val="right"/>
            </w:pPr>
            <w:r w:rsidRPr="2F03F986">
              <w:rPr>
                <w:rFonts w:eastAsia="Times New Roman" w:cs="Times New Roman"/>
                <w:color w:val="001135"/>
                <w:sz w:val="18"/>
                <w:szCs w:val="18"/>
              </w:rPr>
              <w:t>86.47</w:t>
            </w:r>
          </w:p>
        </w:tc>
        <w:tc>
          <w:tcPr>
            <w:tcW w:w="58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2" w:type="dxa"/>
              <w:left w:w="12" w:type="dxa"/>
              <w:right w:w="12" w:type="dxa"/>
            </w:tcMar>
            <w:vAlign w:val="bottom"/>
          </w:tcPr>
          <w:p w14:paraId="0363FAEB" w14:textId="3915D947" w:rsidR="2F03F986" w:rsidRDefault="2F03F986" w:rsidP="2F03F986">
            <w:pPr>
              <w:spacing w:after="0"/>
              <w:jc w:val="right"/>
            </w:pPr>
            <w:r w:rsidRPr="2F03F986">
              <w:rPr>
                <w:rFonts w:eastAsia="Times New Roman" w:cs="Times New Roman"/>
                <w:color w:val="001135"/>
                <w:sz w:val="18"/>
                <w:szCs w:val="18"/>
              </w:rPr>
              <w:t>90.26</w:t>
            </w:r>
          </w:p>
        </w:tc>
        <w:tc>
          <w:tcPr>
            <w:tcW w:w="66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2" w:type="dxa"/>
              <w:left w:w="12" w:type="dxa"/>
              <w:right w:w="12" w:type="dxa"/>
            </w:tcMar>
            <w:vAlign w:val="bottom"/>
          </w:tcPr>
          <w:p w14:paraId="3C0E7D68" w14:textId="6414615B" w:rsidR="2F03F986" w:rsidRDefault="2F03F986" w:rsidP="2F03F986">
            <w:pPr>
              <w:spacing w:after="0"/>
              <w:jc w:val="right"/>
            </w:pPr>
            <w:r w:rsidRPr="2F03F986">
              <w:rPr>
                <w:rFonts w:eastAsia="Times New Roman" w:cs="Times New Roman"/>
                <w:color w:val="001135"/>
                <w:sz w:val="18"/>
                <w:szCs w:val="18"/>
              </w:rPr>
              <w:t>93.16</w:t>
            </w:r>
          </w:p>
        </w:tc>
      </w:tr>
      <w:tr w:rsidR="2F03F986" w14:paraId="1EF79312" w14:textId="77777777" w:rsidTr="00671D84">
        <w:trPr>
          <w:trHeight w:val="225"/>
        </w:trPr>
        <w:tc>
          <w:tcPr>
            <w:tcW w:w="1048" w:type="dxa"/>
            <w:vMerge/>
            <w:tcBorders>
              <w:left w:val="single" w:sz="0" w:space="0" w:color="000000" w:themeColor="text1"/>
              <w:right w:val="single" w:sz="0" w:space="0" w:color="000000" w:themeColor="text1"/>
            </w:tcBorders>
            <w:vAlign w:val="center"/>
          </w:tcPr>
          <w:p w14:paraId="5B585A50" w14:textId="77777777" w:rsidR="00B67220" w:rsidRDefault="00B67220"/>
        </w:tc>
        <w:tc>
          <w:tcPr>
            <w:tcW w:w="2606" w:type="dxa"/>
            <w:vMerge/>
            <w:tcBorders>
              <w:left w:val="single" w:sz="0" w:space="0" w:color="000000" w:themeColor="text1"/>
              <w:bottom w:val="single" w:sz="0" w:space="0" w:color="000000" w:themeColor="text1"/>
              <w:right w:val="single" w:sz="0" w:space="0" w:color="000000" w:themeColor="text1"/>
            </w:tcBorders>
            <w:vAlign w:val="center"/>
          </w:tcPr>
          <w:p w14:paraId="359F6F99" w14:textId="77777777" w:rsidR="00B67220" w:rsidRDefault="00B67220"/>
        </w:tc>
        <w:tc>
          <w:tcPr>
            <w:tcW w:w="778"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E7E6E6" w:themeFill="background2"/>
            <w:tcMar>
              <w:top w:w="12" w:type="dxa"/>
              <w:left w:w="12" w:type="dxa"/>
              <w:right w:w="12" w:type="dxa"/>
            </w:tcMar>
            <w:vAlign w:val="bottom"/>
          </w:tcPr>
          <w:p w14:paraId="778B95C1" w14:textId="7097653B" w:rsidR="2F03F986" w:rsidRDefault="2F03F986" w:rsidP="2F03F986">
            <w:pPr>
              <w:spacing w:after="0"/>
              <w:jc w:val="right"/>
            </w:pPr>
            <w:r w:rsidRPr="2F03F986">
              <w:rPr>
                <w:rFonts w:eastAsia="Times New Roman" w:cs="Times New Roman"/>
                <w:color w:val="001135"/>
                <w:sz w:val="18"/>
                <w:szCs w:val="18"/>
              </w:rPr>
              <w:t>2.77</w:t>
            </w:r>
          </w:p>
        </w:tc>
        <w:tc>
          <w:tcPr>
            <w:tcW w:w="69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E7E6E6" w:themeFill="background2"/>
            <w:tcMar>
              <w:top w:w="12" w:type="dxa"/>
              <w:left w:w="12" w:type="dxa"/>
              <w:right w:w="12" w:type="dxa"/>
            </w:tcMar>
            <w:vAlign w:val="bottom"/>
          </w:tcPr>
          <w:p w14:paraId="2BCDCF48" w14:textId="31EFEA52" w:rsidR="2F03F986" w:rsidRDefault="2F03F986" w:rsidP="2F03F986">
            <w:pPr>
              <w:spacing w:after="0"/>
              <w:jc w:val="right"/>
            </w:pPr>
            <w:r w:rsidRPr="2F03F986">
              <w:rPr>
                <w:rFonts w:eastAsia="Times New Roman" w:cs="Times New Roman"/>
                <w:color w:val="001135"/>
                <w:sz w:val="18"/>
                <w:szCs w:val="18"/>
              </w:rPr>
              <w:t>8.97</w:t>
            </w:r>
          </w:p>
        </w:tc>
        <w:tc>
          <w:tcPr>
            <w:tcW w:w="694"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E7E6E6" w:themeFill="background2"/>
            <w:tcMar>
              <w:top w:w="12" w:type="dxa"/>
              <w:left w:w="12" w:type="dxa"/>
              <w:right w:w="12" w:type="dxa"/>
            </w:tcMar>
            <w:vAlign w:val="bottom"/>
          </w:tcPr>
          <w:p w14:paraId="596D0561" w14:textId="7B9174B9" w:rsidR="2F03F986" w:rsidRDefault="2F03F986" w:rsidP="2F03F986">
            <w:pPr>
              <w:spacing w:after="0"/>
              <w:jc w:val="right"/>
            </w:pPr>
            <w:r w:rsidRPr="2F03F986">
              <w:rPr>
                <w:rFonts w:eastAsia="Times New Roman" w:cs="Times New Roman"/>
                <w:color w:val="001135"/>
                <w:sz w:val="18"/>
                <w:szCs w:val="18"/>
              </w:rPr>
              <w:t>13.30</w:t>
            </w:r>
          </w:p>
        </w:tc>
        <w:tc>
          <w:tcPr>
            <w:tcW w:w="662"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E7E6E6" w:themeFill="background2"/>
            <w:tcMar>
              <w:top w:w="12" w:type="dxa"/>
              <w:left w:w="12" w:type="dxa"/>
              <w:right w:w="12" w:type="dxa"/>
            </w:tcMar>
            <w:vAlign w:val="bottom"/>
          </w:tcPr>
          <w:p w14:paraId="2212A324" w14:textId="63FFDB87" w:rsidR="2F03F986" w:rsidRDefault="2F03F986" w:rsidP="2F03F986">
            <w:pPr>
              <w:spacing w:after="0"/>
              <w:jc w:val="right"/>
            </w:pPr>
            <w:r w:rsidRPr="2F03F986">
              <w:rPr>
                <w:rFonts w:eastAsia="Times New Roman" w:cs="Times New Roman"/>
                <w:color w:val="001135"/>
                <w:sz w:val="18"/>
                <w:szCs w:val="18"/>
              </w:rPr>
              <w:t>12.94</w:t>
            </w:r>
          </w:p>
        </w:tc>
        <w:tc>
          <w:tcPr>
            <w:tcW w:w="594"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E7E6E6" w:themeFill="background2"/>
            <w:tcMar>
              <w:top w:w="12" w:type="dxa"/>
              <w:left w:w="12" w:type="dxa"/>
              <w:right w:w="12" w:type="dxa"/>
            </w:tcMar>
            <w:vAlign w:val="bottom"/>
          </w:tcPr>
          <w:p w14:paraId="65437570" w14:textId="035BF235" w:rsidR="2F03F986" w:rsidRDefault="2F03F986" w:rsidP="2F03F986">
            <w:pPr>
              <w:spacing w:after="0"/>
              <w:jc w:val="right"/>
            </w:pPr>
            <w:r w:rsidRPr="2F03F986">
              <w:rPr>
                <w:rFonts w:eastAsia="Times New Roman" w:cs="Times New Roman"/>
                <w:color w:val="001135"/>
                <w:sz w:val="18"/>
                <w:szCs w:val="18"/>
              </w:rPr>
              <w:t>17.48</w:t>
            </w:r>
          </w:p>
        </w:tc>
        <w:tc>
          <w:tcPr>
            <w:tcW w:w="68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E7E6E6" w:themeFill="background2"/>
            <w:tcMar>
              <w:top w:w="12" w:type="dxa"/>
              <w:left w:w="12" w:type="dxa"/>
              <w:right w:w="12" w:type="dxa"/>
            </w:tcMar>
            <w:vAlign w:val="bottom"/>
          </w:tcPr>
          <w:p w14:paraId="5C671AE9" w14:textId="1D2F0A03" w:rsidR="2F03F986" w:rsidRDefault="2F03F986" w:rsidP="2F03F986">
            <w:pPr>
              <w:spacing w:after="0"/>
              <w:jc w:val="right"/>
            </w:pPr>
            <w:r w:rsidRPr="2F03F986">
              <w:rPr>
                <w:rFonts w:eastAsia="Times New Roman" w:cs="Times New Roman"/>
                <w:color w:val="001135"/>
                <w:sz w:val="18"/>
                <w:szCs w:val="18"/>
              </w:rPr>
              <w:t>22.86</w:t>
            </w:r>
          </w:p>
        </w:tc>
        <w:tc>
          <w:tcPr>
            <w:tcW w:w="618"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E7E6E6" w:themeFill="background2"/>
            <w:tcMar>
              <w:top w:w="12" w:type="dxa"/>
              <w:left w:w="12" w:type="dxa"/>
              <w:right w:w="12" w:type="dxa"/>
            </w:tcMar>
            <w:vAlign w:val="bottom"/>
          </w:tcPr>
          <w:p w14:paraId="433C7F79" w14:textId="7A72C8B7" w:rsidR="2F03F986" w:rsidRDefault="2F03F986" w:rsidP="2F03F986">
            <w:pPr>
              <w:spacing w:after="0"/>
              <w:jc w:val="right"/>
            </w:pPr>
            <w:r w:rsidRPr="2F03F986">
              <w:rPr>
                <w:rFonts w:eastAsia="Times New Roman" w:cs="Times New Roman"/>
                <w:color w:val="001135"/>
                <w:sz w:val="18"/>
                <w:szCs w:val="18"/>
              </w:rPr>
              <w:t>7.70</w:t>
            </w:r>
          </w:p>
        </w:tc>
        <w:tc>
          <w:tcPr>
            <w:tcW w:w="58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E7E6E6" w:themeFill="background2"/>
            <w:tcMar>
              <w:top w:w="12" w:type="dxa"/>
              <w:left w:w="12" w:type="dxa"/>
              <w:right w:w="12" w:type="dxa"/>
            </w:tcMar>
            <w:vAlign w:val="bottom"/>
          </w:tcPr>
          <w:p w14:paraId="7A1C2CEF" w14:textId="097520F4" w:rsidR="2F03F986" w:rsidRDefault="2F03F986" w:rsidP="2F03F986">
            <w:pPr>
              <w:spacing w:after="0"/>
              <w:jc w:val="right"/>
            </w:pPr>
            <w:r w:rsidRPr="2F03F986">
              <w:rPr>
                <w:rFonts w:eastAsia="Times New Roman" w:cs="Times New Roman"/>
                <w:color w:val="001135"/>
                <w:sz w:val="18"/>
                <w:szCs w:val="18"/>
              </w:rPr>
              <w:t>6.22</w:t>
            </w:r>
          </w:p>
        </w:tc>
        <w:tc>
          <w:tcPr>
            <w:tcW w:w="666"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E7E6E6" w:themeFill="background2"/>
            <w:tcMar>
              <w:top w:w="12" w:type="dxa"/>
              <w:left w:w="12" w:type="dxa"/>
              <w:right w:w="12" w:type="dxa"/>
            </w:tcMar>
            <w:vAlign w:val="bottom"/>
          </w:tcPr>
          <w:p w14:paraId="406508D6" w14:textId="0678B783" w:rsidR="2F03F986" w:rsidRDefault="2F03F986" w:rsidP="2F03F986">
            <w:pPr>
              <w:spacing w:after="0"/>
              <w:jc w:val="right"/>
            </w:pPr>
            <w:r w:rsidRPr="2F03F986">
              <w:rPr>
                <w:rFonts w:eastAsia="Times New Roman" w:cs="Times New Roman"/>
                <w:color w:val="001135"/>
                <w:sz w:val="18"/>
                <w:szCs w:val="18"/>
              </w:rPr>
              <w:t>5.88</w:t>
            </w:r>
          </w:p>
        </w:tc>
      </w:tr>
      <w:tr w:rsidR="2F03F986" w14:paraId="5132DCCA" w14:textId="77777777" w:rsidTr="00671D84">
        <w:trPr>
          <w:trHeight w:val="450"/>
        </w:trPr>
        <w:tc>
          <w:tcPr>
            <w:tcW w:w="1048" w:type="dxa"/>
            <w:vMerge/>
            <w:tcBorders>
              <w:left w:val="single" w:sz="0" w:space="0" w:color="000000" w:themeColor="text1"/>
              <w:right w:val="single" w:sz="0" w:space="0" w:color="000000" w:themeColor="text1"/>
            </w:tcBorders>
            <w:vAlign w:val="center"/>
          </w:tcPr>
          <w:p w14:paraId="0BC5BBE4" w14:textId="77777777" w:rsidR="00B67220" w:rsidRDefault="00B67220"/>
        </w:tc>
        <w:tc>
          <w:tcPr>
            <w:tcW w:w="2606" w:type="dxa"/>
            <w:vMerge w:val="restart"/>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2" w:type="dxa"/>
              <w:left w:w="12" w:type="dxa"/>
              <w:right w:w="12" w:type="dxa"/>
            </w:tcMar>
            <w:vAlign w:val="bottom"/>
          </w:tcPr>
          <w:p w14:paraId="3FA99DA9" w14:textId="7C65FF9E" w:rsidR="2F03F986" w:rsidRDefault="2F03F986" w:rsidP="2F03F986">
            <w:pPr>
              <w:spacing w:after="0"/>
            </w:pPr>
            <w:r w:rsidRPr="2F03F986">
              <w:rPr>
                <w:rFonts w:eastAsia="Times New Roman" w:cs="Times New Roman"/>
                <w:color w:val="001135"/>
                <w:sz w:val="18"/>
                <w:szCs w:val="18"/>
              </w:rPr>
              <w:t>Gaussian with ±4.5 dB error margin (Same for all TX beams)</w:t>
            </w:r>
          </w:p>
        </w:tc>
        <w:tc>
          <w:tcPr>
            <w:tcW w:w="77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2" w:type="dxa"/>
              <w:left w:w="12" w:type="dxa"/>
              <w:right w:w="12" w:type="dxa"/>
            </w:tcMar>
            <w:vAlign w:val="bottom"/>
          </w:tcPr>
          <w:p w14:paraId="317D97B8" w14:textId="45BAC75D" w:rsidR="2F03F986" w:rsidRDefault="2F03F986" w:rsidP="2F03F986">
            <w:pPr>
              <w:spacing w:after="0"/>
              <w:jc w:val="right"/>
            </w:pPr>
            <w:r w:rsidRPr="2F03F986">
              <w:rPr>
                <w:rFonts w:eastAsia="Times New Roman" w:cs="Times New Roman"/>
                <w:color w:val="001135"/>
                <w:sz w:val="18"/>
                <w:szCs w:val="18"/>
              </w:rPr>
              <w:t>8.86</w:t>
            </w:r>
          </w:p>
        </w:tc>
        <w:tc>
          <w:tcPr>
            <w:tcW w:w="69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2" w:type="dxa"/>
              <w:left w:w="12" w:type="dxa"/>
              <w:right w:w="12" w:type="dxa"/>
            </w:tcMar>
            <w:vAlign w:val="bottom"/>
          </w:tcPr>
          <w:p w14:paraId="2D521DC5" w14:textId="027055B8" w:rsidR="2F03F986" w:rsidRDefault="2F03F986" w:rsidP="2F03F986">
            <w:pPr>
              <w:spacing w:after="0"/>
              <w:jc w:val="right"/>
            </w:pPr>
            <w:r w:rsidRPr="2F03F986">
              <w:rPr>
                <w:rFonts w:eastAsia="Times New Roman" w:cs="Times New Roman"/>
                <w:color w:val="001135"/>
                <w:sz w:val="18"/>
                <w:szCs w:val="18"/>
              </w:rPr>
              <w:t>5.72</w:t>
            </w:r>
          </w:p>
        </w:tc>
        <w:tc>
          <w:tcPr>
            <w:tcW w:w="694"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2" w:type="dxa"/>
              <w:left w:w="12" w:type="dxa"/>
              <w:right w:w="12" w:type="dxa"/>
            </w:tcMar>
            <w:vAlign w:val="bottom"/>
          </w:tcPr>
          <w:p w14:paraId="67C8EAC4" w14:textId="3B2E051E" w:rsidR="2F03F986" w:rsidRDefault="2F03F986" w:rsidP="2F03F986">
            <w:pPr>
              <w:spacing w:after="0"/>
              <w:jc w:val="right"/>
            </w:pPr>
            <w:r w:rsidRPr="2F03F986">
              <w:rPr>
                <w:rFonts w:eastAsia="Times New Roman" w:cs="Times New Roman"/>
                <w:color w:val="001135"/>
                <w:sz w:val="18"/>
                <w:szCs w:val="18"/>
              </w:rPr>
              <w:t>0.63</w:t>
            </w:r>
          </w:p>
        </w:tc>
        <w:tc>
          <w:tcPr>
            <w:tcW w:w="662"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2" w:type="dxa"/>
              <w:left w:w="12" w:type="dxa"/>
              <w:right w:w="12" w:type="dxa"/>
            </w:tcMar>
            <w:vAlign w:val="bottom"/>
          </w:tcPr>
          <w:p w14:paraId="01423F24" w14:textId="1BD1CA61" w:rsidR="2F03F986" w:rsidRDefault="2F03F986" w:rsidP="2F03F986">
            <w:pPr>
              <w:spacing w:after="0"/>
              <w:jc w:val="right"/>
            </w:pPr>
            <w:r w:rsidRPr="2F03F986">
              <w:rPr>
                <w:rFonts w:eastAsia="Times New Roman" w:cs="Times New Roman"/>
                <w:color w:val="001135"/>
                <w:sz w:val="18"/>
                <w:szCs w:val="18"/>
              </w:rPr>
              <w:t>68.15</w:t>
            </w:r>
          </w:p>
        </w:tc>
        <w:tc>
          <w:tcPr>
            <w:tcW w:w="594"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2" w:type="dxa"/>
              <w:left w:w="12" w:type="dxa"/>
              <w:right w:w="12" w:type="dxa"/>
            </w:tcMar>
            <w:vAlign w:val="bottom"/>
          </w:tcPr>
          <w:p w14:paraId="2B5C9CD8" w14:textId="1C2EA328" w:rsidR="2F03F986" w:rsidRDefault="2F03F986" w:rsidP="2F03F986">
            <w:pPr>
              <w:spacing w:after="0"/>
              <w:jc w:val="right"/>
            </w:pPr>
            <w:r w:rsidRPr="2F03F986">
              <w:rPr>
                <w:rFonts w:eastAsia="Times New Roman" w:cs="Times New Roman"/>
                <w:color w:val="001135"/>
                <w:sz w:val="18"/>
                <w:szCs w:val="18"/>
              </w:rPr>
              <w:t>83.66</w:t>
            </w:r>
          </w:p>
        </w:tc>
        <w:tc>
          <w:tcPr>
            <w:tcW w:w="68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2" w:type="dxa"/>
              <w:left w:w="12" w:type="dxa"/>
              <w:right w:w="12" w:type="dxa"/>
            </w:tcMar>
            <w:vAlign w:val="bottom"/>
          </w:tcPr>
          <w:p w14:paraId="16E0590D" w14:textId="521A9CE4" w:rsidR="2F03F986" w:rsidRDefault="2F03F986" w:rsidP="2F03F986">
            <w:pPr>
              <w:spacing w:after="0"/>
              <w:jc w:val="right"/>
            </w:pPr>
            <w:r w:rsidRPr="2F03F986">
              <w:rPr>
                <w:rFonts w:eastAsia="Times New Roman" w:cs="Times New Roman"/>
                <w:color w:val="001135"/>
                <w:sz w:val="18"/>
                <w:szCs w:val="18"/>
              </w:rPr>
              <w:t>91.8</w:t>
            </w:r>
          </w:p>
        </w:tc>
        <w:tc>
          <w:tcPr>
            <w:tcW w:w="61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2" w:type="dxa"/>
              <w:left w:w="12" w:type="dxa"/>
              <w:right w:w="12" w:type="dxa"/>
            </w:tcMar>
            <w:vAlign w:val="bottom"/>
          </w:tcPr>
          <w:p w14:paraId="53F73B86" w14:textId="00546F9C" w:rsidR="2F03F986" w:rsidRDefault="2F03F986" w:rsidP="2F03F986">
            <w:pPr>
              <w:spacing w:after="0"/>
              <w:jc w:val="right"/>
            </w:pPr>
            <w:r w:rsidRPr="2F03F986">
              <w:rPr>
                <w:rFonts w:eastAsia="Times New Roman" w:cs="Times New Roman"/>
                <w:color w:val="001135"/>
                <w:sz w:val="18"/>
                <w:szCs w:val="18"/>
              </w:rPr>
              <w:t>94.24</w:t>
            </w:r>
          </w:p>
        </w:tc>
        <w:tc>
          <w:tcPr>
            <w:tcW w:w="58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2" w:type="dxa"/>
              <w:left w:w="12" w:type="dxa"/>
              <w:right w:w="12" w:type="dxa"/>
            </w:tcMar>
            <w:vAlign w:val="bottom"/>
          </w:tcPr>
          <w:p w14:paraId="2C54321F" w14:textId="60C2427E" w:rsidR="2F03F986" w:rsidRDefault="2F03F986" w:rsidP="2F03F986">
            <w:pPr>
              <w:spacing w:after="0"/>
              <w:jc w:val="right"/>
            </w:pPr>
            <w:r w:rsidRPr="2F03F986">
              <w:rPr>
                <w:rFonts w:eastAsia="Times New Roman" w:cs="Times New Roman"/>
                <w:color w:val="001135"/>
                <w:sz w:val="18"/>
                <w:szCs w:val="18"/>
              </w:rPr>
              <w:t>96.54</w:t>
            </w:r>
          </w:p>
        </w:tc>
        <w:tc>
          <w:tcPr>
            <w:tcW w:w="66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2" w:type="dxa"/>
              <w:left w:w="12" w:type="dxa"/>
              <w:right w:w="12" w:type="dxa"/>
            </w:tcMar>
            <w:vAlign w:val="bottom"/>
          </w:tcPr>
          <w:p w14:paraId="329FDF8B" w14:textId="47A8E429" w:rsidR="2F03F986" w:rsidRDefault="2F03F986" w:rsidP="2F03F986">
            <w:pPr>
              <w:spacing w:after="0"/>
              <w:jc w:val="right"/>
            </w:pPr>
            <w:r w:rsidRPr="2F03F986">
              <w:rPr>
                <w:rFonts w:eastAsia="Times New Roman" w:cs="Times New Roman"/>
                <w:color w:val="001135"/>
                <w:sz w:val="18"/>
                <w:szCs w:val="18"/>
              </w:rPr>
              <w:t>98.95</w:t>
            </w:r>
          </w:p>
        </w:tc>
      </w:tr>
      <w:tr w:rsidR="2F03F986" w14:paraId="5481CE36" w14:textId="77777777" w:rsidTr="00671D84">
        <w:trPr>
          <w:trHeight w:val="225"/>
        </w:trPr>
        <w:tc>
          <w:tcPr>
            <w:tcW w:w="1048" w:type="dxa"/>
            <w:vMerge/>
            <w:tcBorders>
              <w:top w:val="single" w:sz="0" w:space="0" w:color="000000" w:themeColor="text1"/>
              <w:left w:val="single" w:sz="0" w:space="0" w:color="000000" w:themeColor="text1"/>
              <w:bottom w:val="single" w:sz="0" w:space="0" w:color="000000" w:themeColor="text1"/>
              <w:right w:val="single" w:sz="0" w:space="0" w:color="000000" w:themeColor="text1"/>
            </w:tcBorders>
            <w:vAlign w:val="center"/>
          </w:tcPr>
          <w:p w14:paraId="3EECB597" w14:textId="77777777" w:rsidR="00B67220" w:rsidRDefault="00B67220"/>
        </w:tc>
        <w:tc>
          <w:tcPr>
            <w:tcW w:w="2606" w:type="dxa"/>
            <w:vMerge/>
            <w:tcBorders>
              <w:top w:val="single" w:sz="0" w:space="0" w:color="000000" w:themeColor="text1"/>
              <w:left w:val="single" w:sz="0" w:space="0" w:color="000000" w:themeColor="text1"/>
              <w:bottom w:val="single" w:sz="0" w:space="0" w:color="000000" w:themeColor="text1"/>
              <w:right w:val="single" w:sz="0" w:space="0" w:color="000000" w:themeColor="text1"/>
            </w:tcBorders>
            <w:vAlign w:val="center"/>
          </w:tcPr>
          <w:p w14:paraId="26BA6BDF" w14:textId="77777777" w:rsidR="00B67220" w:rsidRDefault="00B67220"/>
        </w:tc>
        <w:tc>
          <w:tcPr>
            <w:tcW w:w="778"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E7E6E6" w:themeFill="background2"/>
            <w:tcMar>
              <w:top w:w="12" w:type="dxa"/>
              <w:left w:w="12" w:type="dxa"/>
              <w:right w:w="12" w:type="dxa"/>
            </w:tcMar>
            <w:vAlign w:val="bottom"/>
          </w:tcPr>
          <w:p w14:paraId="68F14895" w14:textId="6E8BD386" w:rsidR="2F03F986" w:rsidRDefault="2F03F986" w:rsidP="2F03F986">
            <w:pPr>
              <w:spacing w:after="0"/>
              <w:jc w:val="right"/>
            </w:pPr>
            <w:r w:rsidRPr="2F03F986">
              <w:rPr>
                <w:rFonts w:eastAsia="Times New Roman" w:cs="Times New Roman"/>
                <w:color w:val="001135"/>
                <w:sz w:val="18"/>
                <w:szCs w:val="18"/>
              </w:rPr>
              <w:t>1.02</w:t>
            </w:r>
          </w:p>
        </w:tc>
        <w:tc>
          <w:tcPr>
            <w:tcW w:w="69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E7E6E6" w:themeFill="background2"/>
            <w:tcMar>
              <w:top w:w="12" w:type="dxa"/>
              <w:left w:w="12" w:type="dxa"/>
              <w:right w:w="12" w:type="dxa"/>
            </w:tcMar>
            <w:vAlign w:val="bottom"/>
          </w:tcPr>
          <w:p w14:paraId="59156132" w14:textId="19A75FBA" w:rsidR="2F03F986" w:rsidRDefault="2F03F986" w:rsidP="2F03F986">
            <w:pPr>
              <w:spacing w:after="0"/>
              <w:jc w:val="right"/>
            </w:pPr>
            <w:r w:rsidRPr="2F03F986">
              <w:rPr>
                <w:rFonts w:eastAsia="Times New Roman" w:cs="Times New Roman"/>
                <w:color w:val="001135"/>
                <w:sz w:val="18"/>
                <w:szCs w:val="18"/>
              </w:rPr>
              <w:t>0.09</w:t>
            </w:r>
          </w:p>
        </w:tc>
        <w:tc>
          <w:tcPr>
            <w:tcW w:w="694"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E7E6E6" w:themeFill="background2"/>
            <w:tcMar>
              <w:top w:w="12" w:type="dxa"/>
              <w:left w:w="12" w:type="dxa"/>
              <w:right w:w="12" w:type="dxa"/>
            </w:tcMar>
            <w:vAlign w:val="bottom"/>
          </w:tcPr>
          <w:p w14:paraId="58A217DE" w14:textId="0896E8AB" w:rsidR="2F03F986" w:rsidRDefault="2F03F986" w:rsidP="2F03F986">
            <w:pPr>
              <w:spacing w:after="0"/>
              <w:jc w:val="right"/>
            </w:pPr>
            <w:r w:rsidRPr="2F03F986">
              <w:rPr>
                <w:rFonts w:eastAsia="Times New Roman" w:cs="Times New Roman"/>
                <w:color w:val="001135"/>
                <w:sz w:val="18"/>
                <w:szCs w:val="18"/>
              </w:rPr>
              <w:t>0.08</w:t>
            </w:r>
          </w:p>
        </w:tc>
        <w:tc>
          <w:tcPr>
            <w:tcW w:w="662"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E7E6E6" w:themeFill="background2"/>
            <w:tcMar>
              <w:top w:w="12" w:type="dxa"/>
              <w:left w:w="12" w:type="dxa"/>
              <w:right w:w="12" w:type="dxa"/>
            </w:tcMar>
            <w:vAlign w:val="bottom"/>
          </w:tcPr>
          <w:p w14:paraId="75D54704" w14:textId="70BEBD40" w:rsidR="2F03F986" w:rsidRDefault="2F03F986" w:rsidP="2F03F986">
            <w:pPr>
              <w:spacing w:after="0"/>
              <w:jc w:val="right"/>
            </w:pPr>
            <w:r w:rsidRPr="2F03F986">
              <w:rPr>
                <w:rFonts w:eastAsia="Times New Roman" w:cs="Times New Roman"/>
                <w:color w:val="001135"/>
                <w:sz w:val="18"/>
                <w:szCs w:val="18"/>
              </w:rPr>
              <w:t>1.80</w:t>
            </w:r>
          </w:p>
        </w:tc>
        <w:tc>
          <w:tcPr>
            <w:tcW w:w="594"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E7E6E6" w:themeFill="background2"/>
            <w:tcMar>
              <w:top w:w="12" w:type="dxa"/>
              <w:left w:w="12" w:type="dxa"/>
              <w:right w:w="12" w:type="dxa"/>
            </w:tcMar>
            <w:vAlign w:val="bottom"/>
          </w:tcPr>
          <w:p w14:paraId="098F00D3" w14:textId="70105C5F" w:rsidR="2F03F986" w:rsidRDefault="2F03F986" w:rsidP="2F03F986">
            <w:pPr>
              <w:spacing w:after="0"/>
              <w:jc w:val="right"/>
            </w:pPr>
            <w:r w:rsidRPr="2F03F986">
              <w:rPr>
                <w:rFonts w:eastAsia="Times New Roman" w:cs="Times New Roman"/>
                <w:color w:val="001135"/>
                <w:sz w:val="18"/>
                <w:szCs w:val="18"/>
              </w:rPr>
              <w:t>0.12</w:t>
            </w:r>
          </w:p>
        </w:tc>
        <w:tc>
          <w:tcPr>
            <w:tcW w:w="68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E7E6E6" w:themeFill="background2"/>
            <w:tcMar>
              <w:top w:w="12" w:type="dxa"/>
              <w:left w:w="12" w:type="dxa"/>
              <w:right w:w="12" w:type="dxa"/>
            </w:tcMar>
            <w:vAlign w:val="bottom"/>
          </w:tcPr>
          <w:p w14:paraId="5F98095B" w14:textId="1FE57DA9" w:rsidR="2F03F986" w:rsidRDefault="2F03F986" w:rsidP="2F03F986">
            <w:pPr>
              <w:spacing w:after="0"/>
              <w:jc w:val="right"/>
            </w:pPr>
            <w:r w:rsidRPr="2F03F986">
              <w:rPr>
                <w:rFonts w:eastAsia="Times New Roman" w:cs="Times New Roman"/>
                <w:color w:val="001135"/>
                <w:sz w:val="18"/>
                <w:szCs w:val="18"/>
              </w:rPr>
              <w:t>0.73</w:t>
            </w:r>
          </w:p>
        </w:tc>
        <w:tc>
          <w:tcPr>
            <w:tcW w:w="618"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E7E6E6" w:themeFill="background2"/>
            <w:tcMar>
              <w:top w:w="12" w:type="dxa"/>
              <w:left w:w="12" w:type="dxa"/>
              <w:right w:w="12" w:type="dxa"/>
            </w:tcMar>
            <w:vAlign w:val="bottom"/>
          </w:tcPr>
          <w:p w14:paraId="079B5ADC" w14:textId="0119C5F1" w:rsidR="2F03F986" w:rsidRDefault="2F03F986" w:rsidP="2F03F986">
            <w:pPr>
              <w:spacing w:after="0"/>
              <w:jc w:val="right"/>
            </w:pPr>
            <w:r w:rsidRPr="2F03F986">
              <w:rPr>
                <w:rFonts w:eastAsia="Times New Roman" w:cs="Times New Roman"/>
                <w:color w:val="001135"/>
                <w:sz w:val="18"/>
                <w:szCs w:val="18"/>
              </w:rPr>
              <w:t>0.07</w:t>
            </w:r>
          </w:p>
        </w:tc>
        <w:tc>
          <w:tcPr>
            <w:tcW w:w="58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E7E6E6" w:themeFill="background2"/>
            <w:tcMar>
              <w:top w:w="12" w:type="dxa"/>
              <w:left w:w="12" w:type="dxa"/>
              <w:right w:w="12" w:type="dxa"/>
            </w:tcMar>
            <w:vAlign w:val="bottom"/>
          </w:tcPr>
          <w:p w14:paraId="430A6B31" w14:textId="4FA8054B" w:rsidR="2F03F986" w:rsidRDefault="2F03F986" w:rsidP="2F03F986">
            <w:pPr>
              <w:spacing w:after="0"/>
              <w:jc w:val="right"/>
            </w:pPr>
            <w:r w:rsidRPr="2F03F986">
              <w:rPr>
                <w:rFonts w:eastAsia="Times New Roman" w:cs="Times New Roman"/>
                <w:color w:val="001135"/>
                <w:sz w:val="18"/>
                <w:szCs w:val="18"/>
              </w:rPr>
              <w:t>0.06</w:t>
            </w:r>
          </w:p>
        </w:tc>
        <w:tc>
          <w:tcPr>
            <w:tcW w:w="666"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E7E6E6" w:themeFill="background2"/>
            <w:tcMar>
              <w:top w:w="12" w:type="dxa"/>
              <w:left w:w="12" w:type="dxa"/>
              <w:right w:w="12" w:type="dxa"/>
            </w:tcMar>
            <w:vAlign w:val="bottom"/>
          </w:tcPr>
          <w:p w14:paraId="2C604132" w14:textId="70F80C92" w:rsidR="2F03F986" w:rsidRDefault="2F03F986" w:rsidP="2F03F986">
            <w:pPr>
              <w:spacing w:after="0"/>
              <w:jc w:val="right"/>
            </w:pPr>
            <w:r w:rsidRPr="2F03F986">
              <w:rPr>
                <w:rFonts w:eastAsia="Times New Roman" w:cs="Times New Roman"/>
                <w:color w:val="001135"/>
                <w:sz w:val="18"/>
                <w:szCs w:val="18"/>
              </w:rPr>
              <w:t>0.09</w:t>
            </w:r>
          </w:p>
        </w:tc>
      </w:tr>
    </w:tbl>
    <w:p w14:paraId="0BAAE958" w14:textId="77777777" w:rsidR="009C46B2" w:rsidRDefault="009C46B2" w:rsidP="00671D84">
      <w:pPr>
        <w:rPr>
          <w:lang w:val="en-US"/>
        </w:rPr>
      </w:pPr>
    </w:p>
    <w:p w14:paraId="3BB92989" w14:textId="012A6AAB" w:rsidR="00671D84" w:rsidRPr="00671D84" w:rsidRDefault="00671D84" w:rsidP="00671D84">
      <w:pPr>
        <w:rPr>
          <w:lang w:val="en-US"/>
        </w:rPr>
      </w:pPr>
      <w:r w:rsidRPr="00671D84">
        <w:rPr>
          <w:lang w:val="en-US"/>
        </w:rPr>
        <w:t>Note: L1-RSRP diff</w:t>
      </w:r>
      <w:r w:rsidR="00F50592">
        <w:rPr>
          <w:lang w:val="en-US"/>
        </w:rPr>
        <w:t>erence</w:t>
      </w:r>
      <w:r w:rsidRPr="00671D84">
        <w:rPr>
          <w:lang w:val="en-US"/>
        </w:rPr>
        <w:t xml:space="preserve"> = max(abs(95%-tile L1-RSRP), abs(5%-tile L1-RSRP))</w:t>
      </w:r>
      <w:r w:rsidR="00F50592">
        <w:rPr>
          <w:lang w:val="en-US"/>
        </w:rPr>
        <w:t xml:space="preserve"> and </w:t>
      </w:r>
      <w:r w:rsidR="00EB448D">
        <w:rPr>
          <w:lang w:val="en-US"/>
        </w:rPr>
        <w:t xml:space="preserve">gray colored field highlight the difference </w:t>
      </w:r>
      <w:r w:rsidR="008B610C">
        <w:rPr>
          <w:lang w:val="en-US"/>
        </w:rPr>
        <w:t>of KPI with respect to the scenario with no errors (row 1).</w:t>
      </w:r>
    </w:p>
    <w:p w14:paraId="690C1A17" w14:textId="77777777" w:rsidR="009822B4" w:rsidRDefault="000038EA" w:rsidP="00671D84">
      <w:pPr>
        <w:rPr>
          <w:szCs w:val="20"/>
          <w:lang w:val="en-US"/>
        </w:rPr>
      </w:pPr>
      <w:r w:rsidRPr="009E2B76">
        <w:rPr>
          <w:b/>
          <w:szCs w:val="20"/>
          <w:lang w:val="en-US"/>
        </w:rPr>
        <w:t xml:space="preserve">Impact of SNR </w:t>
      </w:r>
      <w:r w:rsidR="007A2131" w:rsidRPr="009E2B76">
        <w:rPr>
          <w:b/>
          <w:szCs w:val="20"/>
          <w:lang w:val="en-US"/>
        </w:rPr>
        <w:t>(</w:t>
      </w:r>
      <w:r w:rsidR="001F1CB6" w:rsidRPr="009E2B76">
        <w:rPr>
          <w:b/>
          <w:szCs w:val="20"/>
          <w:lang w:val="en-US"/>
        </w:rPr>
        <w:t>without considering measurement error</w:t>
      </w:r>
      <w:r w:rsidR="007A2131" w:rsidRPr="009E2B76">
        <w:rPr>
          <w:b/>
          <w:szCs w:val="20"/>
          <w:lang w:val="en-US"/>
        </w:rPr>
        <w:t>)</w:t>
      </w:r>
      <w:r w:rsidR="001F1CB6" w:rsidRPr="009E2B76">
        <w:rPr>
          <w:b/>
          <w:szCs w:val="20"/>
          <w:lang w:val="en-US"/>
        </w:rPr>
        <w:t>:</w:t>
      </w:r>
      <w:r w:rsidR="001F1CB6" w:rsidRPr="005345EB">
        <w:rPr>
          <w:szCs w:val="20"/>
          <w:lang w:val="en-US"/>
        </w:rPr>
        <w:t xml:space="preserve"> </w:t>
      </w:r>
    </w:p>
    <w:p w14:paraId="2534E437" w14:textId="18E33AC2" w:rsidR="00312092" w:rsidRDefault="00312092" w:rsidP="00671D84">
      <w:pPr>
        <w:rPr>
          <w:szCs w:val="20"/>
          <w:lang w:val="en-US"/>
        </w:rPr>
      </w:pPr>
      <w:r w:rsidRPr="00312092">
        <w:rPr>
          <w:szCs w:val="20"/>
          <w:lang w:val="en-US"/>
        </w:rPr>
        <w:t xml:space="preserve">Results show that the </w:t>
      </w:r>
      <w:r w:rsidR="00B6279E" w:rsidRPr="009E2B76">
        <w:t>90%-tile</w:t>
      </w:r>
      <w:r w:rsidRPr="009E2B76">
        <w:t xml:space="preserve"> </w:t>
      </w:r>
      <w:r w:rsidRPr="00312092">
        <w:rPr>
          <w:szCs w:val="20"/>
          <w:lang w:val="en-US"/>
        </w:rPr>
        <w:t>L1-RSRP difference for low SNR UEs is 7.84 dB in contrast to 0.55 dB of high SNR UEs in the case where no measurement error is considered. The same trend is observed in terms of Top-K accuracy. The main reason for this observation is that the AI/ML model is trained with a mixed dataset containing low and high SNR UEs to get better generalization, and as a result, the low SNR UEs show low prediction accuracy even before considering measurement errors.</w:t>
      </w:r>
    </w:p>
    <w:p w14:paraId="43CC6B37" w14:textId="47E831AC" w:rsidR="00DE1F02" w:rsidRDefault="00DE1F02" w:rsidP="009E2B76">
      <w:pPr>
        <w:pStyle w:val="RAN4observation0"/>
        <w:rPr>
          <w:lang w:val="en-US"/>
        </w:rPr>
      </w:pPr>
      <w:bookmarkStart w:id="16" w:name="_Hlk189835039"/>
      <w:r w:rsidRPr="0040469B">
        <w:rPr>
          <w:lang w:val="en-US"/>
        </w:rPr>
        <w:t xml:space="preserve">When no measurement error, low SNR UEs experience a high </w:t>
      </w:r>
      <w:r w:rsidRPr="006C75E2">
        <w:t xml:space="preserve">90%-tile </w:t>
      </w:r>
      <w:r w:rsidRPr="0040469B">
        <w:rPr>
          <w:lang w:val="en-US"/>
        </w:rPr>
        <w:t xml:space="preserve">L1-RSRP difference and high SNR UEs experience a low </w:t>
      </w:r>
      <w:r w:rsidRPr="006C75E2">
        <w:t xml:space="preserve">90%-tile </w:t>
      </w:r>
      <w:r w:rsidRPr="0040469B">
        <w:rPr>
          <w:lang w:val="en-US"/>
        </w:rPr>
        <w:t>L1-RSRP difference. The same trend is observed in Top-K accuracy.</w:t>
      </w:r>
    </w:p>
    <w:bookmarkEnd w:id="16"/>
    <w:p w14:paraId="1D75B7E9" w14:textId="21C91723" w:rsidR="009822B4" w:rsidRDefault="00C22126" w:rsidP="00671D84">
      <w:pPr>
        <w:rPr>
          <w:b/>
          <w:bCs/>
          <w:lang w:val="en-US"/>
        </w:rPr>
      </w:pPr>
      <w:r w:rsidRPr="009E2B76">
        <w:rPr>
          <w:b/>
          <w:bCs/>
          <w:lang w:val="en-US"/>
        </w:rPr>
        <w:t xml:space="preserve">Impact of </w:t>
      </w:r>
      <w:r w:rsidR="005428F3">
        <w:rPr>
          <w:b/>
          <w:bCs/>
          <w:lang w:val="en-US"/>
        </w:rPr>
        <w:t>SNR (</w:t>
      </w:r>
      <w:r w:rsidR="00F9550E">
        <w:rPr>
          <w:b/>
          <w:bCs/>
          <w:lang w:val="en-US"/>
        </w:rPr>
        <w:t xml:space="preserve">considering </w:t>
      </w:r>
      <w:r w:rsidRPr="009E2B76">
        <w:rPr>
          <w:b/>
          <w:bCs/>
          <w:lang w:val="en-US"/>
        </w:rPr>
        <w:t>measurement error</w:t>
      </w:r>
      <w:r w:rsidR="00F9550E">
        <w:rPr>
          <w:b/>
          <w:bCs/>
          <w:lang w:val="en-US"/>
        </w:rPr>
        <w:t>)</w:t>
      </w:r>
      <w:r w:rsidR="009F0AAA" w:rsidRPr="009E2B76">
        <w:rPr>
          <w:b/>
          <w:bCs/>
          <w:lang w:val="en-US"/>
        </w:rPr>
        <w:t>:</w:t>
      </w:r>
      <w:r w:rsidR="009F0AAA">
        <w:rPr>
          <w:b/>
          <w:bCs/>
          <w:lang w:val="en-US"/>
        </w:rPr>
        <w:t xml:space="preserve"> </w:t>
      </w:r>
    </w:p>
    <w:p w14:paraId="749446D1" w14:textId="3411A48B" w:rsidR="00640B65" w:rsidRDefault="0003552C" w:rsidP="00671D84">
      <w:r w:rsidRPr="009E2B76">
        <w:rPr>
          <w:lang w:val="en-US"/>
        </w:rPr>
        <w:t xml:space="preserve">When </w:t>
      </w:r>
      <w:r>
        <w:rPr>
          <w:lang w:val="en-US"/>
        </w:rPr>
        <w:t xml:space="preserve">the measurement error is added to </w:t>
      </w:r>
      <w:r w:rsidR="006E2076">
        <w:rPr>
          <w:lang w:val="en-US"/>
        </w:rPr>
        <w:t xml:space="preserve">RSRP measurements, </w:t>
      </w:r>
      <w:r w:rsidR="006E415D">
        <w:rPr>
          <w:lang w:val="en-US"/>
        </w:rPr>
        <w:t xml:space="preserve">both low SNR and high SNR UEs are experiencing performance degradation in beam prediction related KPIs. </w:t>
      </w:r>
      <w:r w:rsidR="00364CF2">
        <w:rPr>
          <w:lang w:val="en-US"/>
        </w:rPr>
        <w:t>How</w:t>
      </w:r>
      <w:r w:rsidR="001B5BD1">
        <w:rPr>
          <w:lang w:val="en-US"/>
        </w:rPr>
        <w:t xml:space="preserve">ever, the impact of measurement error is </w:t>
      </w:r>
      <w:r w:rsidR="00FB0609">
        <w:rPr>
          <w:lang w:val="en-US"/>
        </w:rPr>
        <w:t xml:space="preserve">higher for low SNR UEs </w:t>
      </w:r>
      <w:r w:rsidR="00107204">
        <w:rPr>
          <w:lang w:val="en-US"/>
        </w:rPr>
        <w:t>compared to high SNR</w:t>
      </w:r>
      <w:r w:rsidR="002923E6">
        <w:rPr>
          <w:lang w:val="en-US"/>
        </w:rPr>
        <w:t xml:space="preserve"> UEs </w:t>
      </w:r>
      <w:r w:rsidR="00FE55F6">
        <w:rPr>
          <w:lang w:val="en-US"/>
        </w:rPr>
        <w:t xml:space="preserve">based on the performance degradation </w:t>
      </w:r>
      <w:r w:rsidR="00EA630F">
        <w:rPr>
          <w:lang w:val="en-US"/>
        </w:rPr>
        <w:t>which is observed comparatively to the AI/ML model pe</w:t>
      </w:r>
      <w:r w:rsidR="00B71ACF">
        <w:rPr>
          <w:lang w:val="en-US"/>
        </w:rPr>
        <w:t xml:space="preserve">rformance without measurement error. </w:t>
      </w:r>
      <w:r w:rsidR="009B3CFB" w:rsidRPr="009B3CFB">
        <w:t xml:space="preserve">For high SNR UEs, there can be </w:t>
      </w:r>
      <w:r w:rsidR="00B973CD">
        <w:t>a</w:t>
      </w:r>
      <w:r w:rsidR="009B3CFB" w:rsidRPr="009B3CFB">
        <w:t xml:space="preserve"> </w:t>
      </w:r>
      <w:r w:rsidR="00B973CD">
        <w:t>strong</w:t>
      </w:r>
      <w:r w:rsidR="009B3CFB" w:rsidRPr="009B3CFB">
        <w:t xml:space="preserve"> beam </w:t>
      </w:r>
      <w:r w:rsidR="00B973CD">
        <w:t>and rest of the</w:t>
      </w:r>
      <w:r w:rsidR="009B3CFB" w:rsidRPr="009B3CFB">
        <w:t xml:space="preserve"> beams </w:t>
      </w:r>
      <w:r w:rsidR="00B973CD">
        <w:t xml:space="preserve">may </w:t>
      </w:r>
      <w:r w:rsidR="009B3CFB" w:rsidRPr="009B3CFB">
        <w:t>have relative</w:t>
      </w:r>
      <w:r w:rsidR="00B973CD">
        <w:t>ly</w:t>
      </w:r>
      <w:r w:rsidR="009B3CFB" w:rsidRPr="009B3CFB">
        <w:t xml:space="preserve"> low strength in terms of </w:t>
      </w:r>
      <w:r w:rsidR="00B973CD">
        <w:t>L1-</w:t>
      </w:r>
      <w:r w:rsidR="009B3CFB" w:rsidRPr="009B3CFB">
        <w:t>RSRP. Addition of measurement error tends to make higher number of prediction errors. Hence, RSRP error drops significantly.</w:t>
      </w:r>
      <w:r w:rsidR="00D85ABF">
        <w:t xml:space="preserve"> </w:t>
      </w:r>
      <w:r w:rsidR="009B3CFB" w:rsidRPr="009B3CFB">
        <w:t xml:space="preserve">Contrary, low SNR UEs may have a set of weak beams in terms of </w:t>
      </w:r>
      <w:r w:rsidR="009B1367">
        <w:t>L1-</w:t>
      </w:r>
      <w:r w:rsidR="009B3CFB" w:rsidRPr="009B3CFB">
        <w:t xml:space="preserve">RSRP and </w:t>
      </w:r>
      <w:r w:rsidR="00A63387">
        <w:t>relative L1-</w:t>
      </w:r>
      <w:r w:rsidR="009B3CFB" w:rsidRPr="009B3CFB">
        <w:t xml:space="preserve">RSRP difference </w:t>
      </w:r>
      <w:r w:rsidR="00AD109B">
        <w:t>between beams</w:t>
      </w:r>
      <w:r w:rsidR="009B3CFB" w:rsidRPr="009B3CFB">
        <w:t xml:space="preserve"> </w:t>
      </w:r>
      <w:r w:rsidR="00A63387">
        <w:t>could be</w:t>
      </w:r>
      <w:r w:rsidR="009B3CFB" w:rsidRPr="009B3CFB">
        <w:t xml:space="preserve"> very close to each other</w:t>
      </w:r>
      <w:r w:rsidR="0013158C">
        <w:t xml:space="preserve"> </w:t>
      </w:r>
      <w:r w:rsidR="00BA2CA7">
        <w:t xml:space="preserve">beam </w:t>
      </w:r>
      <w:r w:rsidR="0013158C">
        <w:t xml:space="preserve">which </w:t>
      </w:r>
      <w:r w:rsidR="00B471D7">
        <w:t xml:space="preserve">cause </w:t>
      </w:r>
      <w:r w:rsidR="0030480B">
        <w:t xml:space="preserve">beam </w:t>
      </w:r>
      <w:r w:rsidR="00550C95">
        <w:t>pr</w:t>
      </w:r>
      <w:r w:rsidR="00BA2CA7">
        <w:t>edic</w:t>
      </w:r>
      <w:r w:rsidR="00550C95">
        <w:t>tion</w:t>
      </w:r>
      <w:r w:rsidR="0030480B">
        <w:t xml:space="preserve"> challenging </w:t>
      </w:r>
      <w:r w:rsidR="00550C95">
        <w:t>even without measurement error</w:t>
      </w:r>
      <w:r w:rsidR="009B3CFB" w:rsidRPr="009B3CFB">
        <w:t xml:space="preserve">. Addition of measurement error does not </w:t>
      </w:r>
      <w:r w:rsidR="009B3661">
        <w:t xml:space="preserve">decrease the </w:t>
      </w:r>
      <w:r w:rsidR="0067162E">
        <w:t xml:space="preserve">beam prediction </w:t>
      </w:r>
      <w:r w:rsidR="005A2B71">
        <w:t xml:space="preserve">drastically as in high SNR UEs </w:t>
      </w:r>
      <w:r w:rsidR="000D3CFB">
        <w:t xml:space="preserve">because </w:t>
      </w:r>
      <w:r w:rsidR="009B3CFB" w:rsidRPr="009B3CFB">
        <w:t>already UEs with low SNR suffering from low prediction accuracy.</w:t>
      </w:r>
      <w:r w:rsidR="00640B65">
        <w:t xml:space="preserve"> </w:t>
      </w:r>
    </w:p>
    <w:p w14:paraId="2848EFB7" w14:textId="7305D8E3" w:rsidR="005C3EE6" w:rsidRDefault="004076F5" w:rsidP="00671D84">
      <w:r>
        <w:t xml:space="preserve">We considered </w:t>
      </w:r>
      <w:r w:rsidR="0085264B" w:rsidRPr="0085264B">
        <w:t xml:space="preserve">the </w:t>
      </w:r>
      <w:r>
        <w:t xml:space="preserve">same BB error derived based on LLS </w:t>
      </w:r>
      <w:r w:rsidR="00A3683A" w:rsidRPr="0085264B">
        <w:t>(# samples = 3, SINR = -4 dB)</w:t>
      </w:r>
      <w:r>
        <w:t xml:space="preserve"> conditions </w:t>
      </w:r>
      <w:r w:rsidR="00C92BC8">
        <w:t xml:space="preserve">for all </w:t>
      </w:r>
      <w:r w:rsidR="0085264B" w:rsidRPr="0085264B">
        <w:t>UEs regardless of the</w:t>
      </w:r>
      <w:r w:rsidR="00C92BC8">
        <w:t xml:space="preserve"> SNR </w:t>
      </w:r>
      <w:r w:rsidR="0085264B" w:rsidRPr="0085264B">
        <w:t>of the UE. Similarly</w:t>
      </w:r>
      <w:r w:rsidR="00E351F5">
        <w:t xml:space="preserve">, </w:t>
      </w:r>
      <w:r w:rsidR="001647CE">
        <w:fldChar w:fldCharType="begin"/>
      </w:r>
      <w:r w:rsidR="001647CE">
        <w:instrText xml:space="preserve"> REF _Ref189494889 \h </w:instrText>
      </w:r>
      <w:r w:rsidR="00792AF3">
        <w:instrText xml:space="preserve"> \* MERGEFORMAT </w:instrText>
      </w:r>
      <w:r w:rsidR="001647CE">
        <w:fldChar w:fldCharType="separate"/>
      </w:r>
      <w:r w:rsidR="001647CE">
        <w:t>Table 3</w:t>
      </w:r>
      <w:r w:rsidR="001647CE">
        <w:fldChar w:fldCharType="end"/>
      </w:r>
      <w:r w:rsidR="00F3664E">
        <w:t xml:space="preserve"> </w:t>
      </w:r>
      <w:r w:rsidR="005157DC">
        <w:t xml:space="preserve">in Annex 1 </w:t>
      </w:r>
      <w:r w:rsidR="00514752" w:rsidRPr="00514752">
        <w:t>considers</w:t>
      </w:r>
      <w:r w:rsidR="00F3664E">
        <w:t xml:space="preserve"> </w:t>
      </w:r>
      <w:r w:rsidR="001521DA">
        <w:t xml:space="preserve">BB error </w:t>
      </w:r>
      <w:r w:rsidR="00701C11">
        <w:t xml:space="preserve">derived based on LLS </w:t>
      </w:r>
      <w:r w:rsidR="00701C11" w:rsidRPr="00514752">
        <w:t>(# samples = 5, SINR = 0 dB)</w:t>
      </w:r>
      <w:r w:rsidR="00295BA4" w:rsidRPr="00514752">
        <w:t xml:space="preserve"> </w:t>
      </w:r>
      <w:r w:rsidR="00382353">
        <w:t xml:space="preserve">with </w:t>
      </w:r>
      <w:r w:rsidR="00514752" w:rsidRPr="00514752">
        <w:t xml:space="preserve">a </w:t>
      </w:r>
      <w:r w:rsidR="00382353">
        <w:t>highe</w:t>
      </w:r>
      <w:r w:rsidR="00A4259D">
        <w:t>r</w:t>
      </w:r>
      <w:r w:rsidR="00382353">
        <w:t xml:space="preserve"> SINR target, </w:t>
      </w:r>
      <w:r w:rsidR="003B0AB8">
        <w:t xml:space="preserve">and </w:t>
      </w:r>
      <w:r w:rsidR="00FF0519">
        <w:t xml:space="preserve">the result verifies </w:t>
      </w:r>
      <w:r w:rsidR="00514752" w:rsidRPr="00514752">
        <w:t xml:space="preserve">the </w:t>
      </w:r>
      <w:r w:rsidR="00E553BF">
        <w:t>afore-mentioned trend</w:t>
      </w:r>
      <w:r w:rsidR="00295BA4" w:rsidRPr="00514752">
        <w:t xml:space="preserve"> </w:t>
      </w:r>
      <w:r w:rsidR="00E553BF">
        <w:t xml:space="preserve">for </w:t>
      </w:r>
      <w:r w:rsidR="00875D26">
        <w:t>a BB error model deriv</w:t>
      </w:r>
      <w:r w:rsidR="009F6C73">
        <w:t xml:space="preserve">ed using </w:t>
      </w:r>
      <w:r w:rsidR="00514752" w:rsidRPr="00514752">
        <w:t xml:space="preserve">a </w:t>
      </w:r>
      <w:r w:rsidR="009F6C73">
        <w:t>higher SINR target.</w:t>
      </w:r>
      <w:r w:rsidR="00633238" w:rsidRPr="00514752">
        <w:t xml:space="preserve"> </w:t>
      </w:r>
      <w:r w:rsidR="00514752" w:rsidRPr="00514752">
        <w:t xml:space="preserve">Hence, we show that regardless of the BB error model, high SNR UEs experience a higher performance degradation compared to low SNR UEs in the presence of measurement error.  </w:t>
      </w:r>
    </w:p>
    <w:p w14:paraId="5FEE916C" w14:textId="3E649A46" w:rsidR="00B15B8C" w:rsidRDefault="00B15B8C" w:rsidP="009E2B76">
      <w:pPr>
        <w:pStyle w:val="RAN4observation0"/>
      </w:pPr>
      <w:bookmarkStart w:id="17" w:name="_Hlk189835092"/>
      <w:r w:rsidRPr="0040469B">
        <w:rPr>
          <w:lang w:val="en-US"/>
        </w:rPr>
        <w:t>With measurement error, all UEs experience degradation in beam prediction-related KPIs. However, a severe impact is observed with high SNR UEs compared to low SNR UEs.</w:t>
      </w:r>
    </w:p>
    <w:bookmarkEnd w:id="17"/>
    <w:p w14:paraId="0F0CB6E4" w14:textId="17260972" w:rsidR="00271DEE" w:rsidRPr="009E2B76" w:rsidRDefault="00271DEE" w:rsidP="00271DEE">
      <w:pPr>
        <w:rPr>
          <w:b/>
          <w:bCs/>
        </w:rPr>
      </w:pPr>
      <w:r w:rsidRPr="009E2B76">
        <w:rPr>
          <w:b/>
          <w:bCs/>
        </w:rPr>
        <w:t>Evaluation of Gaussian</w:t>
      </w:r>
      <w:r w:rsidR="00D36554">
        <w:rPr>
          <w:b/>
          <w:bCs/>
        </w:rPr>
        <w:t xml:space="preserve"> </w:t>
      </w:r>
      <w:r w:rsidR="00D36554" w:rsidRPr="009E2B76">
        <w:rPr>
          <w:b/>
          <w:bCs/>
        </w:rPr>
        <w:t>with ±4.5 dB error margin</w:t>
      </w:r>
      <w:r w:rsidRPr="009E2B76">
        <w:rPr>
          <w:b/>
          <w:bCs/>
        </w:rPr>
        <w:t xml:space="preserve"> vs. Uniform</w:t>
      </w:r>
      <w:r w:rsidR="00871A4C">
        <w:rPr>
          <w:b/>
          <w:bCs/>
        </w:rPr>
        <w:t xml:space="preserve"> </w:t>
      </w:r>
      <w:r w:rsidR="00871A4C" w:rsidRPr="009E2B76">
        <w:rPr>
          <w:b/>
          <w:bCs/>
        </w:rPr>
        <w:t>with ±4.5 dB error margin</w:t>
      </w:r>
      <w:r>
        <w:rPr>
          <w:b/>
          <w:bCs/>
        </w:rPr>
        <w:t xml:space="preserve"> RF error</w:t>
      </w:r>
      <w:r w:rsidRPr="009E2B76">
        <w:rPr>
          <w:b/>
          <w:bCs/>
        </w:rPr>
        <w:t xml:space="preserve">: </w:t>
      </w:r>
    </w:p>
    <w:p w14:paraId="02D9529A" w14:textId="33F6EADD" w:rsidR="00271DEE" w:rsidRPr="008867E8" w:rsidRDefault="00271DEE" w:rsidP="002962E0">
      <w:r w:rsidRPr="009E2B76">
        <w:t xml:space="preserve">If we consider the Gaussian BB error model, </w:t>
      </w:r>
      <w:r w:rsidR="000C58A4">
        <w:t>results</w:t>
      </w:r>
      <w:r w:rsidRPr="009E2B76">
        <w:t xml:space="preserve"> shows a Top-1 accuracy reduction of 15.</w:t>
      </w:r>
      <w:r w:rsidR="004430C0">
        <w:t>0</w:t>
      </w:r>
      <w:r w:rsidRPr="009E2B76">
        <w:t>1% with Gaussian RF error (Independent for each TX beam) compared to the scenario without measurement error.  For the same BB error model, the Uniform distribution (Independent for each TX beam) shows the highest degradation of 17.</w:t>
      </w:r>
      <w:r w:rsidR="00852D4D">
        <w:t>48</w:t>
      </w:r>
      <w:r w:rsidRPr="009E2B76">
        <w:t xml:space="preserve">% in terms of Top-1 accuracy compared to the scenario with no measurement error. The Top-1 accuracy degradation of Gaussian is lower than the Uniform distribution as most of the RF errors are concentrated near the mean value zero, and few RF errors appear further away from the mean. </w:t>
      </w:r>
    </w:p>
    <w:p w14:paraId="0EECF7F4" w14:textId="545E49D3" w:rsidR="00F54993" w:rsidRPr="008867E8" w:rsidRDefault="00F54993" w:rsidP="009E2B76">
      <w:pPr>
        <w:pStyle w:val="RAN4observation0"/>
      </w:pPr>
      <w:bookmarkStart w:id="18" w:name="_Hlk189835162"/>
      <w:r w:rsidRPr="0040469B">
        <w:rPr>
          <w:lang w:val="en-US"/>
        </w:rPr>
        <w:t>The performance degradation of AI/ML model in presence of Gaussian RF error is lower than that of Uniform distribution as most of the RF errors are concentrated near the mean value zero, and few RF errors appear further away from the mean.</w:t>
      </w:r>
    </w:p>
    <w:bookmarkEnd w:id="18"/>
    <w:p w14:paraId="16820428" w14:textId="030B7841" w:rsidR="00EC06EC" w:rsidRDefault="00846ECF" w:rsidP="00671D84">
      <w:pPr>
        <w:rPr>
          <w:b/>
          <w:bCs/>
          <w:lang w:val="en-US"/>
        </w:rPr>
      </w:pPr>
      <w:r w:rsidRPr="009E2B76">
        <w:rPr>
          <w:b/>
          <w:bCs/>
          <w:lang w:val="en-US"/>
        </w:rPr>
        <w:t xml:space="preserve">Evaluation of independent </w:t>
      </w:r>
      <w:r w:rsidR="00B27EEA">
        <w:rPr>
          <w:b/>
          <w:bCs/>
          <w:lang w:val="en-US"/>
        </w:rPr>
        <w:t>RF</w:t>
      </w:r>
      <w:r w:rsidRPr="009E2B76">
        <w:rPr>
          <w:b/>
          <w:bCs/>
          <w:lang w:val="en-US"/>
        </w:rPr>
        <w:t xml:space="preserve"> errors vs. the same </w:t>
      </w:r>
      <w:r w:rsidR="00B27EEA">
        <w:rPr>
          <w:b/>
          <w:bCs/>
          <w:lang w:val="en-US"/>
        </w:rPr>
        <w:t>RF</w:t>
      </w:r>
      <w:r w:rsidRPr="009E2B76">
        <w:rPr>
          <w:b/>
          <w:bCs/>
          <w:lang w:val="en-US"/>
        </w:rPr>
        <w:t xml:space="preserve"> error for different TX beams:</w:t>
      </w:r>
    </w:p>
    <w:p w14:paraId="7290F68B" w14:textId="3D6B0758" w:rsidR="0040469B" w:rsidRPr="0040469B" w:rsidRDefault="00FF6282" w:rsidP="00F54993">
      <w:pPr>
        <w:rPr>
          <w:lang w:val="en-US"/>
        </w:rPr>
      </w:pPr>
      <w:r w:rsidRPr="009E2B76">
        <w:lastRenderedPageBreak/>
        <w:t xml:space="preserve">For Gaussian RF error independent for each TX beam, </w:t>
      </w:r>
      <w:r w:rsidR="003377EB">
        <w:t>results</w:t>
      </w:r>
      <w:r w:rsidRPr="009E2B76">
        <w:t xml:space="preserve"> show that with RF+BB errors for both LLS </w:t>
      </w:r>
      <w:r w:rsidR="00D40B54">
        <w:t>and Gaussian</w:t>
      </w:r>
      <w:r w:rsidRPr="009E2B76">
        <w:t>, the impact on performance KPIs is significant</w:t>
      </w:r>
      <w:r w:rsidR="00396CAC">
        <w:t>.</w:t>
      </w:r>
      <w:r w:rsidRPr="009E2B76">
        <w:t xml:space="preserve"> On the other hand, when using the same RF error, the Top-</w:t>
      </w:r>
      <w:r w:rsidR="00102624">
        <w:t>K</w:t>
      </w:r>
      <w:r w:rsidRPr="009E2B76">
        <w:t xml:space="preserve"> accuracy reduction is less than </w:t>
      </w:r>
      <w:r w:rsidR="00102624">
        <w:t>2</w:t>
      </w:r>
      <w:r w:rsidRPr="009E2B76">
        <w:t xml:space="preserve">% for all BB error models compared to no error case. Similarly, the 90%-tile L1-RSRP difference shows less than </w:t>
      </w:r>
      <w:r w:rsidR="00CF0A8E">
        <w:t>1</w:t>
      </w:r>
      <w:r w:rsidRPr="009E2B76">
        <w:t xml:space="preserve"> dB degradation when the same RF error is applied for all TX beams. </w:t>
      </w:r>
      <w:r w:rsidR="00BC6428">
        <w:t>Additionally</w:t>
      </w:r>
      <w:r w:rsidR="00023F49">
        <w:t xml:space="preserve">, </w:t>
      </w:r>
      <w:r w:rsidR="008B56ED">
        <w:t xml:space="preserve">same trend is observed for </w:t>
      </w:r>
      <w:r w:rsidR="002F2E3D">
        <w:t xml:space="preserve">high SNR UEs as well as low SNR UEs. </w:t>
      </w:r>
      <w:r w:rsidRPr="009E2B76">
        <w:t xml:space="preserve">Therefore, using the same RF error for all TX beams does not significantly impact the beam prediction accuracy. This is similar to apply a RSRP offset for AI/ML model’s input and therefore, since normalization is applied, the AI/ML model is able to predict the strongest beam IDs without impacting the accuracy. </w:t>
      </w:r>
    </w:p>
    <w:p w14:paraId="3E4F359F" w14:textId="5FD35B98" w:rsidR="0040469B" w:rsidRDefault="0040469B" w:rsidP="009E2B76">
      <w:pPr>
        <w:pStyle w:val="RAN4observation0"/>
        <w:rPr>
          <w:lang w:val="en-US"/>
        </w:rPr>
      </w:pPr>
      <w:bookmarkStart w:id="19" w:name="_Hlk189835273"/>
      <w:r w:rsidRPr="0040469B">
        <w:rPr>
          <w:lang w:val="en-US"/>
        </w:rPr>
        <w:t xml:space="preserve">The performance degradation of AI/ML model is high when RF error is added independently. Contrary, performance degradation is minimal when RF error is same for all TX beams. Hence, the performance degradation difference between two cases is significant.   </w:t>
      </w:r>
    </w:p>
    <w:p w14:paraId="439378D3" w14:textId="2E6B8AF8" w:rsidR="009A23CD" w:rsidRPr="009A23CD" w:rsidRDefault="009A23CD" w:rsidP="004C4BC4">
      <w:pPr>
        <w:pStyle w:val="RAN4proposal"/>
        <w:rPr>
          <w:lang w:val="en-US"/>
        </w:rPr>
      </w:pPr>
      <w:bookmarkStart w:id="20" w:name="_Hlk189835293"/>
      <w:bookmarkEnd w:id="19"/>
      <w:r w:rsidRPr="009A23CD">
        <w:rPr>
          <w:lang w:val="en-US"/>
        </w:rPr>
        <w:t>RAN4 to clarify the impact of measurement error is higher for low SNR UEs or high SNR UEs, given the significant degradation in prediction performance observed with high SNR UEs.</w:t>
      </w:r>
    </w:p>
    <w:p w14:paraId="3AE74216" w14:textId="1D9BA5FA" w:rsidR="00D57AB3" w:rsidRPr="009A23CD" w:rsidRDefault="00D57AB3" w:rsidP="009E2B76">
      <w:pPr>
        <w:pStyle w:val="RAN4proposal"/>
        <w:rPr>
          <w:lang w:val="en-US"/>
        </w:rPr>
      </w:pPr>
      <w:bookmarkStart w:id="21" w:name="_Hlk189835309"/>
      <w:bookmarkEnd w:id="20"/>
      <w:r w:rsidRPr="009A23CD">
        <w:rPr>
          <w:lang w:val="en-US"/>
        </w:rPr>
        <w:t xml:space="preserve">Given the significant degradation in prediction performance observed with </w:t>
      </w:r>
      <w:r w:rsidRPr="009A23CD">
        <w:rPr>
          <w:iCs w:val="0"/>
        </w:rPr>
        <w:t>independent RF error</w:t>
      </w:r>
      <w:r w:rsidRPr="009A23CD">
        <w:rPr>
          <w:iCs w:val="0"/>
          <w:lang w:val="en-US"/>
        </w:rPr>
        <w:t xml:space="preserve">, </w:t>
      </w:r>
      <w:r w:rsidR="000926E4" w:rsidRPr="009A23CD">
        <w:rPr>
          <w:iCs w:val="0"/>
          <w:lang w:val="en-US"/>
        </w:rPr>
        <w:t xml:space="preserve">   </w:t>
      </w:r>
      <w:r w:rsidRPr="009A23CD">
        <w:rPr>
          <w:iCs w:val="0"/>
          <w:lang w:val="en-US"/>
        </w:rPr>
        <w:t xml:space="preserve">RAN4 shall discuss: </w:t>
      </w:r>
      <w:r w:rsidRPr="009A23CD">
        <w:br/>
      </w:r>
      <w:r w:rsidR="00FA7AF6" w:rsidRPr="009A23CD">
        <w:rPr>
          <w:iCs w:val="0"/>
          <w:lang w:val="en-US"/>
        </w:rPr>
        <w:t xml:space="preserve">          </w:t>
      </w:r>
      <w:r w:rsidRPr="009A23CD">
        <w:rPr>
          <w:iCs w:val="0"/>
          <w:lang w:val="en-US"/>
        </w:rPr>
        <w:t xml:space="preserve">- Whether such degradation of prediction performance metrics (Top-1 decreases by 13% and 90%-tile L1-RSRP difference decreases by 7 dB) with respect to the case without errors is acceptable or not.  </w:t>
      </w:r>
    </w:p>
    <w:p w14:paraId="17C10E4B" w14:textId="404313D6" w:rsidR="00B30984" w:rsidRPr="009A23CD" w:rsidRDefault="009A23CD" w:rsidP="009A23CD">
      <w:pPr>
        <w:pStyle w:val="RAN4proposal"/>
        <w:rPr>
          <w:lang w:val="en-US"/>
        </w:rPr>
      </w:pPr>
      <w:bookmarkStart w:id="22" w:name="_Hlk189835379"/>
      <w:bookmarkEnd w:id="21"/>
      <w:r w:rsidRPr="009A23CD">
        <w:t>RAN4 to discuss the RF error model since a large difference of the prediction accuracy was observed with different RF error models. Discuss whether the RF error model that assumes the same RF error for all TX beams is feasible or not</w:t>
      </w:r>
      <w:r>
        <w:t>.</w:t>
      </w:r>
    </w:p>
    <w:bookmarkEnd w:id="22"/>
    <w:p w14:paraId="6A026862" w14:textId="77777777" w:rsidR="00CB0A67" w:rsidRDefault="00CB0A67" w:rsidP="00CB0A67">
      <w:pPr>
        <w:rPr>
          <w:lang w:val="en-US"/>
        </w:rPr>
      </w:pPr>
      <w:r>
        <w:t>Furthermore, in</w:t>
      </w:r>
      <w:r>
        <w:rPr>
          <w:lang w:val="en-US"/>
        </w:rPr>
        <w:t xml:space="preserve"> RAN4#112bis, in general aspects agenda item, following agreement was achieved:</w:t>
      </w:r>
    </w:p>
    <w:tbl>
      <w:tblPr>
        <w:tblStyle w:val="TableGrid"/>
        <w:tblW w:w="0" w:type="auto"/>
        <w:tblLook w:val="04A0" w:firstRow="1" w:lastRow="0" w:firstColumn="1" w:lastColumn="0" w:noHBand="0" w:noVBand="1"/>
      </w:tblPr>
      <w:tblGrid>
        <w:gridCol w:w="9617"/>
      </w:tblGrid>
      <w:tr w:rsidR="00CB0A67" w14:paraId="4ADC16B3" w14:textId="77777777">
        <w:tc>
          <w:tcPr>
            <w:tcW w:w="9617" w:type="dxa"/>
          </w:tcPr>
          <w:p w14:paraId="796B7434" w14:textId="77777777" w:rsidR="00CB0A67" w:rsidRPr="00435816" w:rsidRDefault="00CB0A67">
            <w:pPr>
              <w:rPr>
                <w:b/>
                <w:u w:val="single"/>
              </w:rPr>
            </w:pPr>
            <w:r w:rsidRPr="00435816">
              <w:rPr>
                <w:b/>
                <w:u w:val="single"/>
              </w:rPr>
              <w:t xml:space="preserve">Issue 1-4: AI/ML Performance </w:t>
            </w:r>
          </w:p>
          <w:p w14:paraId="2A55F1B8" w14:textId="77777777" w:rsidR="00CB0A67" w:rsidRPr="00435816" w:rsidRDefault="00CB0A67">
            <w:r w:rsidRPr="00301AD9">
              <w:rPr>
                <w:highlight w:val="green"/>
              </w:rPr>
              <w:t>Agreement:</w:t>
            </w:r>
          </w:p>
          <w:p w14:paraId="3E26D904" w14:textId="77777777" w:rsidR="00CB0A67" w:rsidRPr="00435816" w:rsidRDefault="00CB0A67">
            <w:pPr>
              <w:numPr>
                <w:ilvl w:val="0"/>
                <w:numId w:val="27"/>
              </w:numPr>
            </w:pPr>
            <w:r w:rsidRPr="00435816">
              <w:t>For CSI prediction, AI/ML based performance requirement should not be worse than the legacy (non-AI/ML based) if a relevant equivalent legacy requirement/feature exists.</w:t>
            </w:r>
          </w:p>
          <w:p w14:paraId="736038A1" w14:textId="77777777" w:rsidR="00CB0A67" w:rsidRPr="00435816" w:rsidRDefault="00CB0A67">
            <w:pPr>
              <w:numPr>
                <w:ilvl w:val="1"/>
                <w:numId w:val="27"/>
              </w:numPr>
            </w:pPr>
            <w:r w:rsidRPr="00435816">
              <w:t>FFS which legacy requirement/feature are relevant</w:t>
            </w:r>
          </w:p>
          <w:p w14:paraId="4D6971F2" w14:textId="77777777" w:rsidR="00CB0A67" w:rsidRPr="00435816" w:rsidRDefault="00CB0A67">
            <w:pPr>
              <w:numPr>
                <w:ilvl w:val="1"/>
                <w:numId w:val="27"/>
              </w:numPr>
            </w:pPr>
            <w:r w:rsidRPr="00435816">
              <w:t>FFS whether AI/ML based performance should be better than the legacy</w:t>
            </w:r>
          </w:p>
          <w:p w14:paraId="61453BAF" w14:textId="77777777" w:rsidR="00CB0A67" w:rsidRPr="00435816" w:rsidRDefault="00CB0A67">
            <w:pPr>
              <w:numPr>
                <w:ilvl w:val="0"/>
                <w:numId w:val="27"/>
              </w:numPr>
            </w:pPr>
            <w:r w:rsidRPr="00435816">
              <w:t>FFS on target for AI/ML based beam management</w:t>
            </w:r>
          </w:p>
          <w:p w14:paraId="380FA28F" w14:textId="77777777" w:rsidR="00CB0A67" w:rsidRDefault="00CB0A67">
            <w:pPr>
              <w:rPr>
                <w:lang w:val="en-US"/>
              </w:rPr>
            </w:pPr>
          </w:p>
        </w:tc>
      </w:tr>
    </w:tbl>
    <w:p w14:paraId="785FA731" w14:textId="77777777" w:rsidR="00CB0A67" w:rsidRDefault="00CB0A67" w:rsidP="00CB0A67">
      <w:pPr>
        <w:rPr>
          <w:lang w:val="en-US"/>
        </w:rPr>
      </w:pPr>
    </w:p>
    <w:p w14:paraId="089DFEA9" w14:textId="77777777" w:rsidR="00CB0A67" w:rsidRDefault="00CB0A67" w:rsidP="00CB0A67">
      <w:pPr>
        <w:rPr>
          <w:lang w:val="en-US"/>
        </w:rPr>
      </w:pPr>
      <w:r>
        <w:rPr>
          <w:lang w:val="en-US"/>
        </w:rPr>
        <w:t>Regarding, FFS on target performance of beam prediction and RSRP prediction for BM use case, based on the output of ongoing study on the measurement error impacts on RSRP prediction, RAN4 will be in better position to decide if at the advantage of measurement reduction, worse than legacy performance for RSRP prediction can be acceptable or not.</w:t>
      </w:r>
    </w:p>
    <w:p w14:paraId="303F569D" w14:textId="77777777" w:rsidR="00CB0A67" w:rsidRDefault="00CB0A67" w:rsidP="00CB0A67">
      <w:pPr>
        <w:pStyle w:val="RAN4proposal"/>
        <w:ind w:left="0" w:firstLine="0"/>
        <w:rPr>
          <w:lang w:val="en-US"/>
        </w:rPr>
      </w:pPr>
      <w:bookmarkStart w:id="23" w:name="_Hlk189835435"/>
      <w:r w:rsidRPr="004B6FA8">
        <w:rPr>
          <w:lang w:val="en-US"/>
        </w:rPr>
        <w:t>RAN4 should consider, based on the study on the measurement error impacts on RSRP prediction, if worse than legacy performance for RSRP prediction can be acceptable if there is significant reduction in the measurements.</w:t>
      </w:r>
    </w:p>
    <w:bookmarkEnd w:id="23"/>
    <w:p w14:paraId="20C9545B" w14:textId="72E59189" w:rsidR="00B30984" w:rsidRDefault="00CB0A67" w:rsidP="000C6DCC">
      <w:pPr>
        <w:rPr>
          <w:lang w:val="en-US"/>
        </w:rPr>
      </w:pPr>
      <w:r>
        <w:rPr>
          <w:lang w:val="en-US"/>
        </w:rPr>
        <w:t xml:space="preserve">If independent error is assumed on each </w:t>
      </w:r>
      <w:r w:rsidR="000C6DCC">
        <w:rPr>
          <w:lang w:val="en-US"/>
        </w:rPr>
        <w:t>beam,</w:t>
      </w:r>
      <w:r>
        <w:rPr>
          <w:lang w:val="en-US"/>
        </w:rPr>
        <w:t xml:space="preserve"> then worse than legacy performance is observed otherwise, the performance is comparable to legacy.</w:t>
      </w:r>
    </w:p>
    <w:p w14:paraId="7B80BF4B" w14:textId="1B462C45" w:rsidR="001D5A89" w:rsidRPr="00ED03AC" w:rsidRDefault="001D5A89" w:rsidP="001D5A89">
      <w:pPr>
        <w:pStyle w:val="RAN4H2"/>
        <w:rPr>
          <w:sz w:val="28"/>
          <w:szCs w:val="18"/>
        </w:rPr>
      </w:pPr>
      <w:r w:rsidRPr="00ED03AC">
        <w:rPr>
          <w:sz w:val="28"/>
          <w:szCs w:val="18"/>
        </w:rPr>
        <w:t>KPIs for beam prediction</w:t>
      </w:r>
      <w:r w:rsidR="005C5E3F">
        <w:rPr>
          <w:sz w:val="28"/>
          <w:szCs w:val="18"/>
        </w:rPr>
        <w:t xml:space="preserve"> </w:t>
      </w:r>
    </w:p>
    <w:p w14:paraId="2BF66C4B" w14:textId="017C292B" w:rsidR="00A3041D" w:rsidRDefault="0058255E" w:rsidP="00D11496">
      <w:r>
        <w:t xml:space="preserve">RAN4 </w:t>
      </w:r>
      <w:r w:rsidR="005A5C9E">
        <w:t>identified</w:t>
      </w:r>
      <w:r>
        <w:t xml:space="preserve"> different test metrics </w:t>
      </w:r>
      <w:r w:rsidR="006B1A69">
        <w:t>to assess and establish</w:t>
      </w:r>
      <w:r>
        <w:t xml:space="preserve"> performance requirements </w:t>
      </w:r>
      <w:r w:rsidR="00286F69">
        <w:t>of</w:t>
      </w:r>
      <w:r>
        <w:t xml:space="preserve"> AI/ML B</w:t>
      </w:r>
      <w:r w:rsidR="00A40B33">
        <w:t>eam Prediction</w:t>
      </w:r>
      <w:r>
        <w:t xml:space="preserve">. </w:t>
      </w:r>
      <w:r w:rsidR="007457AD">
        <w:t xml:space="preserve">The metrics </w:t>
      </w:r>
      <w:r w:rsidR="007824AA">
        <w:t xml:space="preserve">were </w:t>
      </w:r>
      <w:r w:rsidR="004A0C2E">
        <w:t>categori</w:t>
      </w:r>
      <w:r w:rsidR="00997D3E">
        <w:t xml:space="preserve">zed into </w:t>
      </w:r>
      <w:r w:rsidR="00962D30">
        <w:t>different</w:t>
      </w:r>
      <w:r w:rsidR="005D760E">
        <w:t xml:space="preserve"> options</w:t>
      </w:r>
      <w:r w:rsidR="00E461BA">
        <w:t>, see below,</w:t>
      </w:r>
      <w:r w:rsidR="005D760E">
        <w:t xml:space="preserve"> </w:t>
      </w:r>
      <w:r w:rsidR="000D7B73">
        <w:t xml:space="preserve">in </w:t>
      </w:r>
      <w:r>
        <w:t>3GPP TR 38.843 V18.0.0</w:t>
      </w:r>
      <w:r w:rsidR="00FD54C3">
        <w:t xml:space="preserve">. </w:t>
      </w:r>
      <w:r w:rsidR="00FC0DB4">
        <w:t xml:space="preserve">And the targeted use cases for the metrics include beam prediction </w:t>
      </w:r>
      <w:r w:rsidR="002E7332">
        <w:t>for BM-Case1</w:t>
      </w:r>
      <w:r w:rsidR="00FC0DB4">
        <w:t xml:space="preserve"> and </w:t>
      </w:r>
      <w:r w:rsidR="002E7332">
        <w:t>BM-Case2</w:t>
      </w:r>
      <w:r w:rsidR="00FC0DB4">
        <w:t xml:space="preserve">. </w:t>
      </w:r>
      <w:r w:rsidR="00D11496">
        <w:t>Here, we are discussing the merits of these options and providing our view on which of these option(s) might be relevant.</w:t>
      </w:r>
    </w:p>
    <w:p w14:paraId="721ADB78" w14:textId="0D65A2C2" w:rsidR="00A23AF9" w:rsidRPr="00562589" w:rsidRDefault="00A3041D" w:rsidP="00D11496">
      <w:r>
        <w:t>During RAN4#11</w:t>
      </w:r>
      <w:r w:rsidR="005F68D2">
        <w:t xml:space="preserve">2, </w:t>
      </w:r>
      <w:r w:rsidR="00562589">
        <w:t xml:space="preserve">four options of </w:t>
      </w:r>
      <w:r w:rsidR="005F68D2">
        <w:t xml:space="preserve">the </w:t>
      </w:r>
      <w:r w:rsidR="00796C6E">
        <w:t xml:space="preserve">test metrics/KPIs </w:t>
      </w:r>
      <w:r w:rsidR="00CB3E54">
        <w:t xml:space="preserve">for beam prediction are proposed </w:t>
      </w:r>
      <w:r w:rsidR="00562589">
        <w:t>as follows:</w:t>
      </w:r>
    </w:p>
    <w:p w14:paraId="5ABFCD81" w14:textId="77777777" w:rsidR="00562589" w:rsidRDefault="00A3041D" w:rsidP="0058255E">
      <w:pPr>
        <w:rPr>
          <w:b/>
        </w:rPr>
      </w:pPr>
      <w:r w:rsidRPr="00CB7B32">
        <w:rPr>
          <w:noProof/>
          <w:lang w:val="en-US"/>
        </w:rPr>
        <w:lastRenderedPageBreak/>
        <mc:AlternateContent>
          <mc:Choice Requires="wps">
            <w:drawing>
              <wp:anchor distT="45720" distB="45720" distL="114300" distR="114300" simplePos="0" relativeHeight="251658240" behindDoc="0" locked="0" layoutInCell="1" allowOverlap="1" wp14:anchorId="29A43B81" wp14:editId="7DB9B267">
                <wp:simplePos x="0" y="0"/>
                <wp:positionH relativeFrom="margin">
                  <wp:align>right</wp:align>
                </wp:positionH>
                <wp:positionV relativeFrom="paragraph">
                  <wp:posOffset>0</wp:posOffset>
                </wp:positionV>
                <wp:extent cx="6078220" cy="1404620"/>
                <wp:effectExtent l="0" t="0" r="17780" b="21590"/>
                <wp:wrapSquare wrapText="bothSides"/>
                <wp:docPr id="3193772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78220" cy="1404620"/>
                        </a:xfrm>
                        <a:prstGeom prst="rect">
                          <a:avLst/>
                        </a:prstGeom>
                        <a:solidFill>
                          <a:srgbClr val="FFFFFF"/>
                        </a:solidFill>
                        <a:ln w="9525">
                          <a:solidFill>
                            <a:srgbClr val="000000"/>
                          </a:solidFill>
                          <a:miter lim="800000"/>
                          <a:headEnd/>
                          <a:tailEnd/>
                        </a:ln>
                      </wps:spPr>
                      <wps:txbx>
                        <w:txbxContent>
                          <w:p w14:paraId="112A08C7" w14:textId="6E474895" w:rsidR="00A3041D" w:rsidRPr="00A23AF9" w:rsidRDefault="00A3041D" w:rsidP="00A3041D">
                            <w:pPr>
                              <w:pStyle w:val="paragraph"/>
                              <w:spacing w:before="0" w:beforeAutospacing="0" w:after="0" w:afterAutospacing="0"/>
                              <w:textAlignment w:val="baseline"/>
                              <w:rPr>
                                <w:rStyle w:val="eop"/>
                                <w:sz w:val="20"/>
                                <w:szCs w:val="20"/>
                              </w:rPr>
                            </w:pPr>
                            <w:r w:rsidRPr="00A23AF9">
                              <w:rPr>
                                <w:rStyle w:val="normaltextrun"/>
                                <w:sz w:val="20"/>
                                <w:szCs w:val="20"/>
                                <w:lang w:val="en-US"/>
                              </w:rPr>
                              <w:t>The following test metrics/KPIs f</w:t>
                            </w:r>
                            <w:r w:rsidRPr="00A23AF9">
                              <w:rPr>
                                <w:rStyle w:val="normaltextrun"/>
                                <w:sz w:val="20"/>
                                <w:szCs w:val="20"/>
                              </w:rPr>
                              <w:t xml:space="preserve">or </w:t>
                            </w:r>
                            <w:r w:rsidR="00D60940">
                              <w:rPr>
                                <w:rStyle w:val="normaltextrun"/>
                                <w:sz w:val="20"/>
                                <w:szCs w:val="20"/>
                              </w:rPr>
                              <w:t>b</w:t>
                            </w:r>
                            <w:r w:rsidRPr="00A23AF9">
                              <w:rPr>
                                <w:rStyle w:val="normaltextrun"/>
                                <w:sz w:val="20"/>
                                <w:szCs w:val="20"/>
                              </w:rPr>
                              <w:t xml:space="preserve">eam </w:t>
                            </w:r>
                            <w:r w:rsidR="00D60940">
                              <w:rPr>
                                <w:rStyle w:val="normaltextrun"/>
                                <w:sz w:val="20"/>
                                <w:szCs w:val="20"/>
                              </w:rPr>
                              <w:t>p</w:t>
                            </w:r>
                            <w:r w:rsidRPr="00A23AF9">
                              <w:rPr>
                                <w:rStyle w:val="normaltextrun"/>
                                <w:sz w:val="20"/>
                                <w:szCs w:val="20"/>
                              </w:rPr>
                              <w:t xml:space="preserve">rediction </w:t>
                            </w:r>
                            <w:r w:rsidRPr="00A23AF9">
                              <w:rPr>
                                <w:rStyle w:val="normaltextrun"/>
                                <w:sz w:val="20"/>
                                <w:szCs w:val="20"/>
                                <w:lang w:val="en-US"/>
                              </w:rPr>
                              <w:t xml:space="preserve">are considered: </w:t>
                            </w:r>
                          </w:p>
                          <w:p w14:paraId="149F6860" w14:textId="77777777" w:rsidR="00A3041D" w:rsidRPr="00A23AF9" w:rsidRDefault="00A3041D" w:rsidP="00A3041D">
                            <w:pPr>
                              <w:pStyle w:val="paragraph"/>
                              <w:spacing w:before="0" w:beforeAutospacing="0" w:after="0" w:afterAutospacing="0"/>
                              <w:textAlignment w:val="baseline"/>
                              <w:rPr>
                                <w:sz w:val="20"/>
                                <w:szCs w:val="20"/>
                              </w:rPr>
                            </w:pPr>
                          </w:p>
                          <w:p w14:paraId="4273F98D" w14:textId="77777777" w:rsidR="00A3041D" w:rsidRPr="00A23AF9" w:rsidRDefault="00A3041D" w:rsidP="00A3041D">
                            <w:pPr>
                              <w:pStyle w:val="paragraph"/>
                              <w:spacing w:before="0" w:beforeAutospacing="0" w:after="0" w:afterAutospacing="0"/>
                              <w:ind w:left="555" w:hanging="270"/>
                              <w:textAlignment w:val="baseline"/>
                              <w:rPr>
                                <w:rStyle w:val="eop"/>
                                <w:sz w:val="20"/>
                                <w:szCs w:val="20"/>
                              </w:rPr>
                            </w:pPr>
                            <w:r w:rsidRPr="00A23AF9">
                              <w:rPr>
                                <w:rStyle w:val="normaltextrun"/>
                                <w:sz w:val="20"/>
                                <w:szCs w:val="20"/>
                              </w:rPr>
                              <w:t>-</w:t>
                            </w:r>
                            <w:r w:rsidRPr="00A23AF9">
                              <w:rPr>
                                <w:rStyle w:val="tabchar"/>
                                <w:rFonts w:ascii="Calibri" w:hAnsi="Calibri" w:cs="Calibri"/>
                                <w:sz w:val="20"/>
                                <w:szCs w:val="20"/>
                              </w:rPr>
                              <w:tab/>
                            </w:r>
                            <w:r w:rsidRPr="00A23AF9">
                              <w:rPr>
                                <w:rStyle w:val="normaltextrun"/>
                                <w:sz w:val="20"/>
                                <w:szCs w:val="20"/>
                              </w:rPr>
                              <w:t>Option 1: RSRP accuracy</w:t>
                            </w:r>
                          </w:p>
                          <w:p w14:paraId="7639656B" w14:textId="77777777" w:rsidR="00A3041D" w:rsidRPr="00A23AF9" w:rsidRDefault="00A3041D" w:rsidP="00A3041D">
                            <w:pPr>
                              <w:pStyle w:val="paragraph"/>
                              <w:spacing w:before="0" w:beforeAutospacing="0" w:after="0" w:afterAutospacing="0"/>
                              <w:ind w:left="555" w:hanging="270"/>
                              <w:textAlignment w:val="baseline"/>
                              <w:rPr>
                                <w:sz w:val="20"/>
                                <w:szCs w:val="20"/>
                              </w:rPr>
                            </w:pPr>
                          </w:p>
                          <w:p w14:paraId="12F4B9DA" w14:textId="77777777" w:rsidR="00A3041D" w:rsidRPr="00A23AF9" w:rsidRDefault="00A3041D" w:rsidP="00A3041D">
                            <w:pPr>
                              <w:pStyle w:val="paragraph"/>
                              <w:spacing w:before="0" w:beforeAutospacing="0" w:after="0" w:afterAutospacing="0"/>
                              <w:ind w:left="555" w:hanging="270"/>
                              <w:textAlignment w:val="baseline"/>
                              <w:rPr>
                                <w:sz w:val="20"/>
                                <w:szCs w:val="20"/>
                              </w:rPr>
                            </w:pPr>
                            <w:r w:rsidRPr="00A23AF9">
                              <w:rPr>
                                <w:rStyle w:val="normaltextrun"/>
                                <w:sz w:val="20"/>
                                <w:szCs w:val="20"/>
                              </w:rPr>
                              <w:t>-</w:t>
                            </w:r>
                            <w:r w:rsidRPr="00A23AF9">
                              <w:rPr>
                                <w:rStyle w:val="tabchar"/>
                                <w:rFonts w:ascii="Calibri" w:hAnsi="Calibri" w:cs="Calibri"/>
                                <w:sz w:val="20"/>
                                <w:szCs w:val="20"/>
                              </w:rPr>
                              <w:tab/>
                            </w:r>
                            <w:r w:rsidRPr="00A23AF9">
                              <w:rPr>
                                <w:rStyle w:val="normaltextrun"/>
                                <w:sz w:val="20"/>
                                <w:szCs w:val="20"/>
                              </w:rPr>
                              <w:t>Option 2: Beam prediction accuracy</w:t>
                            </w:r>
                            <w:r w:rsidRPr="00A23AF9">
                              <w:rPr>
                                <w:rStyle w:val="eop"/>
                                <w:sz w:val="20"/>
                                <w:szCs w:val="20"/>
                              </w:rPr>
                              <w:t> </w:t>
                            </w:r>
                          </w:p>
                          <w:p w14:paraId="518A9CF6" w14:textId="77777777" w:rsidR="00A3041D" w:rsidRPr="00A23AF9" w:rsidRDefault="00A3041D" w:rsidP="00A3041D">
                            <w:pPr>
                              <w:pStyle w:val="paragraph"/>
                              <w:spacing w:before="0" w:beforeAutospacing="0" w:after="0" w:afterAutospacing="0"/>
                              <w:ind w:left="840" w:hanging="270"/>
                              <w:textAlignment w:val="baseline"/>
                              <w:rPr>
                                <w:sz w:val="20"/>
                                <w:szCs w:val="20"/>
                              </w:rPr>
                            </w:pPr>
                            <w:r w:rsidRPr="00A23AF9">
                              <w:rPr>
                                <w:rStyle w:val="normaltextrun"/>
                                <w:sz w:val="20"/>
                                <w:szCs w:val="20"/>
                              </w:rPr>
                              <w:t>-</w:t>
                            </w:r>
                            <w:r w:rsidRPr="00A23AF9">
                              <w:rPr>
                                <w:rStyle w:val="tabchar"/>
                                <w:rFonts w:ascii="Calibri" w:hAnsi="Calibri" w:cs="Calibri"/>
                                <w:sz w:val="20"/>
                                <w:szCs w:val="20"/>
                              </w:rPr>
                              <w:tab/>
                            </w:r>
                            <w:r w:rsidRPr="00A23AF9">
                              <w:rPr>
                                <w:rStyle w:val="normaltextrun"/>
                                <w:sz w:val="20"/>
                                <w:szCs w:val="20"/>
                              </w:rPr>
                              <w:t>Top-1 (%) : the percentage of "the Top-1 strongest beam is Top-1 predicted beam"</w:t>
                            </w:r>
                            <w:r w:rsidRPr="00A23AF9">
                              <w:rPr>
                                <w:rStyle w:val="eop"/>
                                <w:sz w:val="20"/>
                                <w:szCs w:val="20"/>
                              </w:rPr>
                              <w:t> </w:t>
                            </w:r>
                          </w:p>
                          <w:p w14:paraId="4DB46F1F" w14:textId="77777777" w:rsidR="00A3041D" w:rsidRPr="00A23AF9" w:rsidRDefault="00A3041D" w:rsidP="00A3041D">
                            <w:pPr>
                              <w:pStyle w:val="paragraph"/>
                              <w:spacing w:before="0" w:beforeAutospacing="0" w:after="0" w:afterAutospacing="0"/>
                              <w:ind w:left="840" w:hanging="270"/>
                              <w:textAlignment w:val="baseline"/>
                              <w:rPr>
                                <w:sz w:val="20"/>
                                <w:szCs w:val="20"/>
                              </w:rPr>
                            </w:pPr>
                            <w:r w:rsidRPr="00A23AF9">
                              <w:rPr>
                                <w:rStyle w:val="normaltextrun"/>
                                <w:sz w:val="20"/>
                                <w:szCs w:val="20"/>
                              </w:rPr>
                              <w:t>-</w:t>
                            </w:r>
                            <w:r w:rsidRPr="00A23AF9">
                              <w:rPr>
                                <w:rStyle w:val="tabchar"/>
                                <w:rFonts w:ascii="Calibri" w:hAnsi="Calibri" w:cs="Calibri"/>
                                <w:sz w:val="20"/>
                                <w:szCs w:val="20"/>
                              </w:rPr>
                              <w:tab/>
                            </w:r>
                            <w:r w:rsidRPr="00A23AF9">
                              <w:rPr>
                                <w:rStyle w:val="normaltextrun"/>
                                <w:sz w:val="20"/>
                                <w:szCs w:val="20"/>
                              </w:rPr>
                              <w:t>Top-K/1 (%) : the percentage of "the Top-1 strongest beam is one of the Top-K predicted beams"</w:t>
                            </w:r>
                            <w:r w:rsidRPr="00A23AF9">
                              <w:rPr>
                                <w:rStyle w:val="eop"/>
                                <w:sz w:val="20"/>
                                <w:szCs w:val="20"/>
                              </w:rPr>
                              <w:t>, where K &gt;1 and values can be reported.</w:t>
                            </w:r>
                          </w:p>
                          <w:p w14:paraId="1E17C55E" w14:textId="77777777" w:rsidR="00A3041D" w:rsidRPr="00A23AF9" w:rsidRDefault="00A3041D" w:rsidP="00A3041D">
                            <w:pPr>
                              <w:pStyle w:val="paragraph"/>
                              <w:spacing w:before="0" w:beforeAutospacing="0" w:after="0" w:afterAutospacing="0"/>
                              <w:ind w:left="840" w:hanging="270"/>
                              <w:textAlignment w:val="baseline"/>
                              <w:rPr>
                                <w:rStyle w:val="normaltextrun"/>
                                <w:sz w:val="20"/>
                                <w:szCs w:val="20"/>
                              </w:rPr>
                            </w:pPr>
                            <w:r w:rsidRPr="00A23AF9">
                              <w:rPr>
                                <w:rStyle w:val="normaltextrun"/>
                                <w:sz w:val="20"/>
                                <w:szCs w:val="20"/>
                              </w:rPr>
                              <w:t>-</w:t>
                            </w:r>
                            <w:r w:rsidRPr="00A23AF9">
                              <w:rPr>
                                <w:rStyle w:val="tabchar"/>
                                <w:rFonts w:ascii="Calibri" w:hAnsi="Calibri" w:cs="Calibri"/>
                                <w:sz w:val="20"/>
                                <w:szCs w:val="20"/>
                              </w:rPr>
                              <w:tab/>
                            </w:r>
                            <w:r w:rsidRPr="00A23AF9">
                              <w:rPr>
                                <w:rStyle w:val="normaltextrun"/>
                                <w:sz w:val="20"/>
                                <w:szCs w:val="20"/>
                              </w:rPr>
                              <w:t>Top-1/K (%) : the percentage of "the Top-1 predicted beam is one of the Top-K strongest beams"</w:t>
                            </w:r>
                          </w:p>
                          <w:p w14:paraId="10FB571B" w14:textId="77777777" w:rsidR="00A3041D" w:rsidRPr="00A23AF9" w:rsidRDefault="00A3041D" w:rsidP="00A3041D">
                            <w:pPr>
                              <w:pStyle w:val="paragraph"/>
                              <w:spacing w:before="0" w:beforeAutospacing="0" w:after="0" w:afterAutospacing="0"/>
                              <w:ind w:left="840" w:hanging="270"/>
                              <w:textAlignment w:val="baseline"/>
                              <w:rPr>
                                <w:sz w:val="20"/>
                                <w:szCs w:val="20"/>
                              </w:rPr>
                            </w:pPr>
                            <w:r w:rsidRPr="00A23AF9">
                              <w:rPr>
                                <w:rStyle w:val="eop"/>
                                <w:sz w:val="20"/>
                                <w:szCs w:val="20"/>
                              </w:rPr>
                              <w:t> </w:t>
                            </w:r>
                          </w:p>
                          <w:p w14:paraId="154963E1" w14:textId="77777777" w:rsidR="00A3041D" w:rsidRPr="00A23AF9" w:rsidRDefault="00A3041D" w:rsidP="00A3041D">
                            <w:pPr>
                              <w:pStyle w:val="paragraph"/>
                              <w:spacing w:before="0" w:beforeAutospacing="0" w:after="0" w:afterAutospacing="0"/>
                              <w:ind w:left="555" w:hanging="270"/>
                              <w:textAlignment w:val="baseline"/>
                              <w:rPr>
                                <w:rStyle w:val="normaltextrun"/>
                                <w:sz w:val="20"/>
                                <w:szCs w:val="20"/>
                              </w:rPr>
                            </w:pPr>
                            <w:r w:rsidRPr="00A23AF9">
                              <w:rPr>
                                <w:rStyle w:val="normaltextrun"/>
                                <w:sz w:val="20"/>
                                <w:szCs w:val="20"/>
                              </w:rPr>
                              <w:t>-</w:t>
                            </w:r>
                            <w:r w:rsidRPr="00A23AF9">
                              <w:rPr>
                                <w:rStyle w:val="tabchar"/>
                                <w:rFonts w:ascii="Calibri" w:hAnsi="Calibri" w:cs="Calibri"/>
                                <w:sz w:val="20"/>
                                <w:szCs w:val="20"/>
                              </w:rPr>
                              <w:tab/>
                            </w:r>
                            <w:r w:rsidRPr="00A23AF9">
                              <w:rPr>
                                <w:rStyle w:val="normaltextrun"/>
                                <w:sz w:val="20"/>
                                <w:szCs w:val="20"/>
                              </w:rPr>
                              <w:t xml:space="preserve">Option 3: The successful rate for the correct prediction which is considered as maximum RSRP among top-K predicted beams is larger than the RSRP of the strongest beam – xdB, </w:t>
                            </w:r>
                          </w:p>
                          <w:p w14:paraId="20C04733" w14:textId="77777777" w:rsidR="00A3041D" w:rsidRDefault="00A3041D" w:rsidP="00B41F8B">
                            <w:pPr>
                              <w:pStyle w:val="paragraph"/>
                              <w:spacing w:before="0" w:beforeAutospacing="0" w:after="0" w:afterAutospacing="0"/>
                              <w:textAlignment w:val="baseline"/>
                              <w:rPr>
                                <w:sz w:val="20"/>
                                <w:szCs w:val="20"/>
                              </w:rPr>
                            </w:pPr>
                          </w:p>
                          <w:p w14:paraId="55E3F10D" w14:textId="4CCDB7A7" w:rsidR="00CB7B32" w:rsidRDefault="00A3041D" w:rsidP="00B41F8B">
                            <w:pPr>
                              <w:pStyle w:val="paragraph"/>
                              <w:spacing w:before="0" w:beforeAutospacing="0" w:after="0" w:afterAutospacing="0"/>
                              <w:ind w:left="555" w:hanging="270"/>
                              <w:textAlignment w:val="baseline"/>
                              <w:rPr>
                                <w:rStyle w:val="eop"/>
                                <w:sz w:val="20"/>
                                <w:szCs w:val="20"/>
                              </w:rPr>
                            </w:pPr>
                            <w:r>
                              <w:rPr>
                                <w:rStyle w:val="normaltextrun"/>
                                <w:sz w:val="20"/>
                                <w:szCs w:val="20"/>
                              </w:rPr>
                              <w:t>-</w:t>
                            </w:r>
                            <w:r>
                              <w:rPr>
                                <w:rStyle w:val="tabchar"/>
                                <w:rFonts w:ascii="Calibri" w:hAnsi="Calibri" w:cs="Calibri"/>
                              </w:rPr>
                              <w:tab/>
                            </w:r>
                            <w:r>
                              <w:rPr>
                                <w:rStyle w:val="normaltextrun"/>
                                <w:sz w:val="20"/>
                                <w:szCs w:val="20"/>
                              </w:rPr>
                              <w:t>Option 4: combinations of above options</w:t>
                            </w:r>
                            <w:r>
                              <w:rPr>
                                <w:rStyle w:val="eop"/>
                                <w:sz w:val="20"/>
                                <w:szCs w:val="20"/>
                              </w:rPr>
                              <w:t> </w:t>
                            </w:r>
                          </w:p>
                          <w:p w14:paraId="3415880C" w14:textId="77777777" w:rsidR="00911691" w:rsidRPr="00B41F8B" w:rsidRDefault="00911691" w:rsidP="00B41F8B">
                            <w:pPr>
                              <w:pStyle w:val="paragraph"/>
                              <w:spacing w:before="0" w:beforeAutospacing="0" w:after="0" w:afterAutospacing="0"/>
                              <w:ind w:left="555" w:hanging="270"/>
                              <w:textAlignment w:val="baseline"/>
                              <w:rPr>
                                <w:sz w:val="20"/>
                                <w:szCs w:val="20"/>
                              </w:rPr>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29A43B81" id="_x0000_t202" coordsize="21600,21600" o:spt="202" path="m,l,21600r21600,l21600,xe">
                <v:stroke joinstyle="miter"/>
                <v:path gradientshapeok="t" o:connecttype="rect"/>
              </v:shapetype>
              <v:shape id="Text Box 2" o:spid="_x0000_s1026" type="#_x0000_t202" style="position:absolute;margin-left:427.4pt;margin-top:0;width:478.6pt;height:110.6pt;z-index:251658240;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">
                <v:textbox style="mso-fit-shape-to-text:t">
                  <w:txbxContent>
                    <w:p w14:paraId="112A08C7" w14:textId="6E474895" w:rsidR="00A3041D" w:rsidRPr="00A23AF9" w:rsidRDefault="00A3041D" w:rsidP="00A3041D">
                      <w:pPr>
                        <w:pStyle w:val="paragraph"/>
                        <w:spacing w:before="0" w:beforeAutospacing="0" w:after="0" w:afterAutospacing="0"/>
                        <w:textAlignment w:val="baseline"/>
                        <w:rPr>
                          <w:rStyle w:val="eop"/>
                          <w:sz w:val="20"/>
                          <w:szCs w:val="20"/>
                        </w:rPr>
                      </w:pPr>
                      <w:r w:rsidRPr="00A23AF9">
                        <w:rPr>
                          <w:rStyle w:val="normaltextrun"/>
                          <w:sz w:val="20"/>
                          <w:szCs w:val="20"/>
                          <w:lang w:val="en-US"/>
                        </w:rPr>
                        <w:t>The following test metrics/KPIs f</w:t>
                      </w:r>
                      <w:r w:rsidRPr="00A23AF9">
                        <w:rPr>
                          <w:rStyle w:val="normaltextrun"/>
                          <w:sz w:val="20"/>
                          <w:szCs w:val="20"/>
                        </w:rPr>
                        <w:t xml:space="preserve">or </w:t>
                      </w:r>
                      <w:r w:rsidR="00D60940">
                        <w:rPr>
                          <w:rStyle w:val="normaltextrun"/>
                          <w:sz w:val="20"/>
                          <w:szCs w:val="20"/>
                        </w:rPr>
                        <w:t>b</w:t>
                      </w:r>
                      <w:r w:rsidRPr="00A23AF9">
                        <w:rPr>
                          <w:rStyle w:val="normaltextrun"/>
                          <w:sz w:val="20"/>
                          <w:szCs w:val="20"/>
                        </w:rPr>
                        <w:t xml:space="preserve">eam </w:t>
                      </w:r>
                      <w:r w:rsidR="00D60940">
                        <w:rPr>
                          <w:rStyle w:val="normaltextrun"/>
                          <w:sz w:val="20"/>
                          <w:szCs w:val="20"/>
                        </w:rPr>
                        <w:t>p</w:t>
                      </w:r>
                      <w:r w:rsidRPr="00A23AF9">
                        <w:rPr>
                          <w:rStyle w:val="normaltextrun"/>
                          <w:sz w:val="20"/>
                          <w:szCs w:val="20"/>
                        </w:rPr>
                        <w:t xml:space="preserve">rediction </w:t>
                      </w:r>
                      <w:r w:rsidRPr="00A23AF9">
                        <w:rPr>
                          <w:rStyle w:val="normaltextrun"/>
                          <w:sz w:val="20"/>
                          <w:szCs w:val="20"/>
                          <w:lang w:val="en-US"/>
                        </w:rPr>
                        <w:t xml:space="preserve">are considered: </w:t>
                      </w:r>
                    </w:p>
                    <w:p w14:paraId="149F6860" w14:textId="77777777" w:rsidR="00A3041D" w:rsidRPr="00A23AF9" w:rsidRDefault="00A3041D" w:rsidP="00A3041D">
                      <w:pPr>
                        <w:pStyle w:val="paragraph"/>
                        <w:spacing w:before="0" w:beforeAutospacing="0" w:after="0" w:afterAutospacing="0"/>
                        <w:textAlignment w:val="baseline"/>
                        <w:rPr>
                          <w:sz w:val="20"/>
                          <w:szCs w:val="20"/>
                        </w:rPr>
                      </w:pPr>
                    </w:p>
                    <w:p w14:paraId="4273F98D" w14:textId="77777777" w:rsidR="00A3041D" w:rsidRPr="00A23AF9" w:rsidRDefault="00A3041D" w:rsidP="00A3041D">
                      <w:pPr>
                        <w:pStyle w:val="paragraph"/>
                        <w:spacing w:before="0" w:beforeAutospacing="0" w:after="0" w:afterAutospacing="0"/>
                        <w:ind w:left="555" w:hanging="270"/>
                        <w:textAlignment w:val="baseline"/>
                        <w:rPr>
                          <w:rStyle w:val="eop"/>
                          <w:sz w:val="20"/>
                          <w:szCs w:val="20"/>
                        </w:rPr>
                      </w:pPr>
                      <w:r w:rsidRPr="00A23AF9">
                        <w:rPr>
                          <w:rStyle w:val="normaltextrun"/>
                          <w:sz w:val="20"/>
                          <w:szCs w:val="20"/>
                        </w:rPr>
                        <w:t>-</w:t>
                      </w:r>
                      <w:r w:rsidRPr="00A23AF9">
                        <w:rPr>
                          <w:rStyle w:val="tabchar"/>
                          <w:rFonts w:ascii="Calibri" w:hAnsi="Calibri" w:cs="Calibri"/>
                          <w:sz w:val="20"/>
                          <w:szCs w:val="20"/>
                        </w:rPr>
                        <w:tab/>
                      </w:r>
                      <w:r w:rsidRPr="00A23AF9">
                        <w:rPr>
                          <w:rStyle w:val="normaltextrun"/>
                          <w:sz w:val="20"/>
                          <w:szCs w:val="20"/>
                        </w:rPr>
                        <w:t>Option 1: RSRP accuracy</w:t>
                      </w:r>
                    </w:p>
                    <w:p w14:paraId="7639656B" w14:textId="77777777" w:rsidR="00A3041D" w:rsidRPr="00A23AF9" w:rsidRDefault="00A3041D" w:rsidP="00A3041D">
                      <w:pPr>
                        <w:pStyle w:val="paragraph"/>
                        <w:spacing w:before="0" w:beforeAutospacing="0" w:after="0" w:afterAutospacing="0"/>
                        <w:ind w:left="555" w:hanging="270"/>
                        <w:textAlignment w:val="baseline"/>
                        <w:rPr>
                          <w:sz w:val="20"/>
                          <w:szCs w:val="20"/>
                        </w:rPr>
                      </w:pPr>
                    </w:p>
                    <w:p w14:paraId="12F4B9DA" w14:textId="77777777" w:rsidR="00A3041D" w:rsidRPr="00A23AF9" w:rsidRDefault="00A3041D" w:rsidP="00A3041D">
                      <w:pPr>
                        <w:pStyle w:val="paragraph"/>
                        <w:spacing w:before="0" w:beforeAutospacing="0" w:after="0" w:afterAutospacing="0"/>
                        <w:ind w:left="555" w:hanging="270"/>
                        <w:textAlignment w:val="baseline"/>
                        <w:rPr>
                          <w:sz w:val="20"/>
                          <w:szCs w:val="20"/>
                        </w:rPr>
                      </w:pPr>
                      <w:r w:rsidRPr="00A23AF9">
                        <w:rPr>
                          <w:rStyle w:val="normaltextrun"/>
                          <w:sz w:val="20"/>
                          <w:szCs w:val="20"/>
                        </w:rPr>
                        <w:t>-</w:t>
                      </w:r>
                      <w:r w:rsidRPr="00A23AF9">
                        <w:rPr>
                          <w:rStyle w:val="tabchar"/>
                          <w:rFonts w:ascii="Calibri" w:hAnsi="Calibri" w:cs="Calibri"/>
                          <w:sz w:val="20"/>
                          <w:szCs w:val="20"/>
                        </w:rPr>
                        <w:tab/>
                      </w:r>
                      <w:r w:rsidRPr="00A23AF9">
                        <w:rPr>
                          <w:rStyle w:val="normaltextrun"/>
                          <w:sz w:val="20"/>
                          <w:szCs w:val="20"/>
                        </w:rPr>
                        <w:t>Option 2: Beam prediction accuracy</w:t>
                      </w:r>
                      <w:r w:rsidRPr="00A23AF9">
                        <w:rPr>
                          <w:rStyle w:val="eop"/>
                          <w:sz w:val="20"/>
                          <w:szCs w:val="20"/>
                        </w:rPr>
                        <w:t> </w:t>
                      </w:r>
                    </w:p>
                    <w:p w14:paraId="518A9CF6" w14:textId="77777777" w:rsidR="00A3041D" w:rsidRPr="00A23AF9" w:rsidRDefault="00A3041D" w:rsidP="00A3041D">
                      <w:pPr>
                        <w:pStyle w:val="paragraph"/>
                        <w:spacing w:before="0" w:beforeAutospacing="0" w:after="0" w:afterAutospacing="0"/>
                        <w:ind w:left="840" w:hanging="270"/>
                        <w:textAlignment w:val="baseline"/>
                        <w:rPr>
                          <w:sz w:val="20"/>
                          <w:szCs w:val="20"/>
                        </w:rPr>
                      </w:pPr>
                      <w:r w:rsidRPr="00A23AF9">
                        <w:rPr>
                          <w:rStyle w:val="normaltextrun"/>
                          <w:sz w:val="20"/>
                          <w:szCs w:val="20"/>
                        </w:rPr>
                        <w:t>-</w:t>
                      </w:r>
                      <w:r w:rsidRPr="00A23AF9">
                        <w:rPr>
                          <w:rStyle w:val="tabchar"/>
                          <w:rFonts w:ascii="Calibri" w:hAnsi="Calibri" w:cs="Calibri"/>
                          <w:sz w:val="20"/>
                          <w:szCs w:val="20"/>
                        </w:rPr>
                        <w:tab/>
                      </w:r>
                      <w:r w:rsidRPr="00A23AF9">
                        <w:rPr>
                          <w:rStyle w:val="normaltextrun"/>
                          <w:sz w:val="20"/>
                          <w:szCs w:val="20"/>
                        </w:rPr>
                        <w:t>Top-1 (%) : the percentage of "the Top-1 strongest beam is Top-1 predicted beam"</w:t>
                      </w:r>
                      <w:r w:rsidRPr="00A23AF9">
                        <w:rPr>
                          <w:rStyle w:val="eop"/>
                          <w:sz w:val="20"/>
                          <w:szCs w:val="20"/>
                        </w:rPr>
                        <w:t> </w:t>
                      </w:r>
                    </w:p>
                    <w:p w14:paraId="4DB46F1F" w14:textId="77777777" w:rsidR="00A3041D" w:rsidRPr="00A23AF9" w:rsidRDefault="00A3041D" w:rsidP="00A3041D">
                      <w:pPr>
                        <w:pStyle w:val="paragraph"/>
                        <w:spacing w:before="0" w:beforeAutospacing="0" w:after="0" w:afterAutospacing="0"/>
                        <w:ind w:left="840" w:hanging="270"/>
                        <w:textAlignment w:val="baseline"/>
                        <w:rPr>
                          <w:sz w:val="20"/>
                          <w:szCs w:val="20"/>
                        </w:rPr>
                      </w:pPr>
                      <w:r w:rsidRPr="00A23AF9">
                        <w:rPr>
                          <w:rStyle w:val="normaltextrun"/>
                          <w:sz w:val="20"/>
                          <w:szCs w:val="20"/>
                        </w:rPr>
                        <w:t>-</w:t>
                      </w:r>
                      <w:r w:rsidRPr="00A23AF9">
                        <w:rPr>
                          <w:rStyle w:val="tabchar"/>
                          <w:rFonts w:ascii="Calibri" w:hAnsi="Calibri" w:cs="Calibri"/>
                          <w:sz w:val="20"/>
                          <w:szCs w:val="20"/>
                        </w:rPr>
                        <w:tab/>
                      </w:r>
                      <w:r w:rsidRPr="00A23AF9">
                        <w:rPr>
                          <w:rStyle w:val="normaltextrun"/>
                          <w:sz w:val="20"/>
                          <w:szCs w:val="20"/>
                        </w:rPr>
                        <w:t>Top-K/1 (%) : the percentage of "the Top-1 strongest beam is one of the Top-K predicted beams"</w:t>
                      </w:r>
                      <w:r w:rsidRPr="00A23AF9">
                        <w:rPr>
                          <w:rStyle w:val="eop"/>
                          <w:sz w:val="20"/>
                          <w:szCs w:val="20"/>
                        </w:rPr>
                        <w:t>, where K &gt;1 and values can be reported.</w:t>
                      </w:r>
                    </w:p>
                    <w:p w14:paraId="1E17C55E" w14:textId="77777777" w:rsidR="00A3041D" w:rsidRPr="00A23AF9" w:rsidRDefault="00A3041D" w:rsidP="00A3041D">
                      <w:pPr>
                        <w:pStyle w:val="paragraph"/>
                        <w:spacing w:before="0" w:beforeAutospacing="0" w:after="0" w:afterAutospacing="0"/>
                        <w:ind w:left="840" w:hanging="270"/>
                        <w:textAlignment w:val="baseline"/>
                        <w:rPr>
                          <w:rStyle w:val="normaltextrun"/>
                          <w:sz w:val="20"/>
                          <w:szCs w:val="20"/>
                        </w:rPr>
                      </w:pPr>
                      <w:r w:rsidRPr="00A23AF9">
                        <w:rPr>
                          <w:rStyle w:val="normaltextrun"/>
                          <w:sz w:val="20"/>
                          <w:szCs w:val="20"/>
                        </w:rPr>
                        <w:t>-</w:t>
                      </w:r>
                      <w:r w:rsidRPr="00A23AF9">
                        <w:rPr>
                          <w:rStyle w:val="tabchar"/>
                          <w:rFonts w:ascii="Calibri" w:hAnsi="Calibri" w:cs="Calibri"/>
                          <w:sz w:val="20"/>
                          <w:szCs w:val="20"/>
                        </w:rPr>
                        <w:tab/>
                      </w:r>
                      <w:r w:rsidRPr="00A23AF9">
                        <w:rPr>
                          <w:rStyle w:val="normaltextrun"/>
                          <w:sz w:val="20"/>
                          <w:szCs w:val="20"/>
                        </w:rPr>
                        <w:t>Top-1/K (%) : the percentage of "the Top-1 predicted beam is one of the Top-K strongest beams"</w:t>
                      </w:r>
                    </w:p>
                    <w:p w14:paraId="10FB571B" w14:textId="77777777" w:rsidR="00A3041D" w:rsidRPr="00A23AF9" w:rsidRDefault="00A3041D" w:rsidP="00A3041D">
                      <w:pPr>
                        <w:pStyle w:val="paragraph"/>
                        <w:spacing w:before="0" w:beforeAutospacing="0" w:after="0" w:afterAutospacing="0"/>
                        <w:ind w:left="840" w:hanging="270"/>
                        <w:textAlignment w:val="baseline"/>
                        <w:rPr>
                          <w:sz w:val="20"/>
                          <w:szCs w:val="20"/>
                        </w:rPr>
                      </w:pPr>
                      <w:r w:rsidRPr="00A23AF9">
                        <w:rPr>
                          <w:rStyle w:val="eop"/>
                          <w:sz w:val="20"/>
                          <w:szCs w:val="20"/>
                        </w:rPr>
                        <w:t> </w:t>
                      </w:r>
                    </w:p>
                    <w:p w14:paraId="154963E1" w14:textId="77777777" w:rsidR="00A3041D" w:rsidRPr="00A23AF9" w:rsidRDefault="00A3041D" w:rsidP="00A3041D">
                      <w:pPr>
                        <w:pStyle w:val="paragraph"/>
                        <w:spacing w:before="0" w:beforeAutospacing="0" w:after="0" w:afterAutospacing="0"/>
                        <w:ind w:left="555" w:hanging="270"/>
                        <w:textAlignment w:val="baseline"/>
                        <w:rPr>
                          <w:rStyle w:val="normaltextrun"/>
                          <w:sz w:val="20"/>
                          <w:szCs w:val="20"/>
                        </w:rPr>
                      </w:pPr>
                      <w:r w:rsidRPr="00A23AF9">
                        <w:rPr>
                          <w:rStyle w:val="normaltextrun"/>
                          <w:sz w:val="20"/>
                          <w:szCs w:val="20"/>
                        </w:rPr>
                        <w:t>-</w:t>
                      </w:r>
                      <w:r w:rsidRPr="00A23AF9">
                        <w:rPr>
                          <w:rStyle w:val="tabchar"/>
                          <w:rFonts w:ascii="Calibri" w:hAnsi="Calibri" w:cs="Calibri"/>
                          <w:sz w:val="20"/>
                          <w:szCs w:val="20"/>
                        </w:rPr>
                        <w:tab/>
                      </w:r>
                      <w:r w:rsidRPr="00A23AF9">
                        <w:rPr>
                          <w:rStyle w:val="normaltextrun"/>
                          <w:sz w:val="20"/>
                          <w:szCs w:val="20"/>
                        </w:rPr>
                        <w:t xml:space="preserve">Option 3: The successful rate for the correct prediction which is considered as maximum RSRP among top-K predicted beams is larger than the RSRP of the strongest beam – xdB, </w:t>
                      </w:r>
                    </w:p>
                    <w:p w14:paraId="20C04733" w14:textId="77777777" w:rsidR="00A3041D" w:rsidRDefault="00A3041D" w:rsidP="00B41F8B">
                      <w:pPr>
                        <w:pStyle w:val="paragraph"/>
                        <w:spacing w:before="0" w:beforeAutospacing="0" w:after="0" w:afterAutospacing="0"/>
                        <w:textAlignment w:val="baseline"/>
                        <w:rPr>
                          <w:sz w:val="20"/>
                          <w:szCs w:val="20"/>
                        </w:rPr>
                      </w:pPr>
                    </w:p>
                    <w:p w14:paraId="55E3F10D" w14:textId="4CCDB7A7" w:rsidR="00CB7B32" w:rsidRDefault="00A3041D" w:rsidP="00B41F8B">
                      <w:pPr>
                        <w:pStyle w:val="paragraph"/>
                        <w:spacing w:before="0" w:beforeAutospacing="0" w:after="0" w:afterAutospacing="0"/>
                        <w:ind w:left="555" w:hanging="270"/>
                        <w:textAlignment w:val="baseline"/>
                        <w:rPr>
                          <w:rStyle w:val="eop"/>
                          <w:sz w:val="20"/>
                          <w:szCs w:val="20"/>
                        </w:rPr>
                      </w:pPr>
                      <w:r>
                        <w:rPr>
                          <w:rStyle w:val="normaltextrun"/>
                          <w:sz w:val="20"/>
                          <w:szCs w:val="20"/>
                        </w:rPr>
                        <w:t>-</w:t>
                      </w:r>
                      <w:r>
                        <w:rPr>
                          <w:rStyle w:val="tabchar"/>
                          <w:rFonts w:ascii="Calibri" w:hAnsi="Calibri" w:cs="Calibri"/>
                        </w:rPr>
                        <w:tab/>
                      </w:r>
                      <w:r>
                        <w:rPr>
                          <w:rStyle w:val="normaltextrun"/>
                          <w:sz w:val="20"/>
                          <w:szCs w:val="20"/>
                        </w:rPr>
                        <w:t>Option 4: combinations of above options</w:t>
                      </w:r>
                      <w:r>
                        <w:rPr>
                          <w:rStyle w:val="eop"/>
                          <w:sz w:val="20"/>
                          <w:szCs w:val="20"/>
                        </w:rPr>
                        <w:t> </w:t>
                      </w:r>
                    </w:p>
                    <w:p w14:paraId="3415880C" w14:textId="77777777" w:rsidR="00911691" w:rsidRPr="00B41F8B" w:rsidRDefault="00911691" w:rsidP="00B41F8B">
                      <w:pPr>
                        <w:pStyle w:val="paragraph"/>
                        <w:spacing w:before="0" w:beforeAutospacing="0" w:after="0" w:afterAutospacing="0"/>
                        <w:ind w:left="555" w:hanging="270"/>
                        <w:textAlignment w:val="baseline"/>
                        <w:rPr>
                          <w:sz w:val="20"/>
                          <w:szCs w:val="20"/>
                        </w:rPr>
                      </w:pPr>
                    </w:p>
                  </w:txbxContent>
                </v:textbox>
                <w10:wrap type="square" anchorx="margin"/>
              </v:shape>
            </w:pict>
          </mc:Fallback>
        </mc:AlternateContent>
      </w:r>
    </w:p>
    <w:p w14:paraId="0031CD52" w14:textId="034A7123" w:rsidR="00402C69" w:rsidRPr="00A23AF9" w:rsidRDefault="003C153C" w:rsidP="0058255E">
      <w:pPr>
        <w:rPr>
          <w:b/>
        </w:rPr>
      </w:pPr>
      <w:r>
        <w:rPr>
          <w:lang w:val="en-US"/>
        </w:rPr>
        <w:t>D</w:t>
      </w:r>
      <w:r w:rsidR="000C6DCC">
        <w:rPr>
          <w:lang w:val="en-US"/>
        </w:rPr>
        <w:t xml:space="preserve">uring </w:t>
      </w:r>
      <w:r w:rsidR="00A23AF9">
        <w:t>RAN4#112bis, the following definition of absolute RSRP accuracy as a test metric in option 1 has been agreed.</w:t>
      </w:r>
    </w:p>
    <w:tbl>
      <w:tblPr>
        <w:tblStyle w:val="TableGrid"/>
        <w:tblW w:w="0" w:type="auto"/>
        <w:tblLook w:val="04A0" w:firstRow="1" w:lastRow="0" w:firstColumn="1" w:lastColumn="0" w:noHBand="0" w:noVBand="1"/>
      </w:tblPr>
      <w:tblGrid>
        <w:gridCol w:w="9617"/>
      </w:tblGrid>
      <w:tr w:rsidR="00D61466" w14:paraId="4CAD5774" w14:textId="77777777" w:rsidTr="00D61466">
        <w:tc>
          <w:tcPr>
            <w:tcW w:w="9617" w:type="dxa"/>
          </w:tcPr>
          <w:p w14:paraId="0B65EF47" w14:textId="5776B669" w:rsidR="00002294" w:rsidRPr="00002294" w:rsidRDefault="00002294" w:rsidP="00002294">
            <w:pPr>
              <w:rPr>
                <w:lang w:val="en-US"/>
              </w:rPr>
            </w:pPr>
            <w:r w:rsidRPr="00880EEF">
              <w:rPr>
                <w:highlight w:val="green"/>
              </w:rPr>
              <w:t>Agreement</w:t>
            </w:r>
            <w:r w:rsidRPr="00002294">
              <w:rPr>
                <w:lang w:val="en-US"/>
              </w:rPr>
              <w:t>​</w:t>
            </w:r>
          </w:p>
          <w:p w14:paraId="60993B0D" w14:textId="037A6ADF" w:rsidR="00002294" w:rsidRPr="00002294" w:rsidRDefault="00002294" w:rsidP="00880EEF">
            <w:pPr>
              <w:ind w:left="720"/>
              <w:rPr>
                <w:lang w:val="en-US"/>
              </w:rPr>
            </w:pPr>
            <w:r w:rsidRPr="00002294">
              <w:rPr>
                <w:lang w:val="en-US"/>
              </w:rPr>
              <w:t>If the absolute RSRP is agreed to be metric for the beam management prediction, the absolute RSRP accuracy for AI/ML based beam prediction = predicted L1-RSRP of beam index i – ground</w:t>
            </w:r>
            <w:r w:rsidR="00E663B6">
              <w:rPr>
                <w:lang w:val="en-US"/>
              </w:rPr>
              <w:t xml:space="preserve"> </w:t>
            </w:r>
            <w:r w:rsidRPr="00002294">
              <w:rPr>
                <w:lang w:val="en-US"/>
              </w:rPr>
              <w:t>truth of L1-RSRP of beam index i. The index i may be any beam index [in top-K beams based on ground</w:t>
            </w:r>
            <w:r w:rsidR="00E663B6">
              <w:rPr>
                <w:lang w:val="en-US"/>
              </w:rPr>
              <w:t xml:space="preserve"> </w:t>
            </w:r>
            <w:r w:rsidRPr="00002294">
              <w:rPr>
                <w:lang w:val="en-US"/>
              </w:rPr>
              <w:t>truth L1-RSRP].</w:t>
            </w:r>
          </w:p>
          <w:p w14:paraId="233BEAD9" w14:textId="77777777" w:rsidR="00D61466" w:rsidRDefault="00D61466" w:rsidP="0051629B"/>
        </w:tc>
      </w:tr>
    </w:tbl>
    <w:p w14:paraId="7297D9BB" w14:textId="77777777" w:rsidR="009C0E7E" w:rsidRDefault="009C0E7E" w:rsidP="00F50DFA"/>
    <w:p w14:paraId="22398A8C" w14:textId="6AFE0F40" w:rsidR="00C3246B" w:rsidRDefault="00782E53" w:rsidP="00F50DFA">
      <w:r>
        <w:t xml:space="preserve">In addition </w:t>
      </w:r>
      <w:r w:rsidR="000E0C80">
        <w:t xml:space="preserve">to </w:t>
      </w:r>
      <w:r>
        <w:t xml:space="preserve">the agreed </w:t>
      </w:r>
      <w:r w:rsidR="00EF760D">
        <w:t>metric/KPI</w:t>
      </w:r>
      <w:r w:rsidR="00402D12">
        <w:t xml:space="preserve"> in option 1, we introduced </w:t>
      </w:r>
      <w:r w:rsidR="00B41F8B">
        <w:t xml:space="preserve">new metrics </w:t>
      </w:r>
      <w:r w:rsidR="001F21A3">
        <w:t xml:space="preserve">to </w:t>
      </w:r>
      <w:r w:rsidR="00952C2A">
        <w:t xml:space="preserve">assist testing framework and cover </w:t>
      </w:r>
      <w:r w:rsidR="00794A45">
        <w:t xml:space="preserve">the </w:t>
      </w:r>
      <w:r w:rsidR="00B829FB">
        <w:t xml:space="preserve">testing </w:t>
      </w:r>
      <w:r w:rsidR="000C514C">
        <w:t xml:space="preserve">when </w:t>
      </w:r>
      <w:r w:rsidR="005F6439">
        <w:t>the ground truth is not known. The proposed met</w:t>
      </w:r>
      <w:r w:rsidR="00531F3C">
        <w:t xml:space="preserve">rics/KPIs are </w:t>
      </w:r>
      <w:r w:rsidR="005E08C0">
        <w:t>f</w:t>
      </w:r>
      <w:r w:rsidR="00290EAF">
        <w:t>ollows</w:t>
      </w:r>
      <w:r w:rsidR="00C3246B">
        <w:t>.</w:t>
      </w:r>
    </w:p>
    <w:p w14:paraId="19D0B7FD" w14:textId="77777777" w:rsidR="00A23AF9" w:rsidRDefault="00A23AF9" w:rsidP="00F50DFA"/>
    <w:p w14:paraId="16274886" w14:textId="1DFB94D6" w:rsidR="00C4098B" w:rsidRDefault="00C4098B" w:rsidP="7E4E5078">
      <w:pPr>
        <w:pStyle w:val="RAN4H3"/>
        <w:ind w:left="505" w:hanging="505"/>
      </w:pPr>
      <w:r>
        <w:t>Relative RSRP accuracy</w:t>
      </w:r>
    </w:p>
    <w:p w14:paraId="425214EE" w14:textId="10BABAC9" w:rsidR="00D05EC2" w:rsidRDefault="00AB58ED" w:rsidP="05E21DED">
      <w:pPr>
        <w:rPr>
          <w:rFonts w:eastAsiaTheme="minorEastAsia"/>
        </w:rPr>
      </w:pPr>
      <w:r>
        <w:t>T</w:t>
      </w:r>
      <w:r w:rsidR="009C0E7E">
        <w:t xml:space="preserve">he definition of </w:t>
      </w:r>
      <w:r w:rsidR="009C0E7E" w:rsidRPr="00A32682">
        <w:rPr>
          <w:i/>
          <w:iCs/>
        </w:rPr>
        <w:t>relative RSRP accuracy</w:t>
      </w:r>
      <w:r w:rsidR="009C0E7E">
        <w:t xml:space="preserve"> </w:t>
      </w:r>
      <w:r w:rsidR="00B17DE1">
        <w:t xml:space="preserve">for AI/ML BM </w:t>
      </w:r>
      <w:r w:rsidR="009C0E7E">
        <w:t xml:space="preserve">is still under discussion. </w:t>
      </w:r>
      <w:r w:rsidR="007B6400">
        <w:t xml:space="preserve">The definition </w:t>
      </w:r>
      <w:r w:rsidR="009C0E7E">
        <w:t xml:space="preserve">of relative </w:t>
      </w:r>
      <w:r w:rsidR="00DD3D0C">
        <w:t>L1-</w:t>
      </w:r>
      <w:r w:rsidR="009C0E7E">
        <w:t>RSRP accuracy</w:t>
      </w:r>
      <w:r w:rsidR="007B6400">
        <w:t xml:space="preserve"> in legacy</w:t>
      </w:r>
      <w:r w:rsidR="009C0E7E">
        <w:t xml:space="preserve"> is provided for SS</w:t>
      </w:r>
      <w:r w:rsidR="00A32682">
        <w:t>B</w:t>
      </w:r>
      <w:r w:rsidR="009C0E7E">
        <w:t xml:space="preserve"> and CSI-RS beams</w:t>
      </w:r>
      <w:r w:rsidR="00A32682">
        <w:t xml:space="preserve"> in</w:t>
      </w:r>
      <w:r w:rsidR="006E29F4">
        <w:t xml:space="preserve"> </w:t>
      </w:r>
      <w:r w:rsidR="007B6400">
        <w:t xml:space="preserve">TS 38.133 </w:t>
      </w:r>
      <w:r w:rsidR="00DD3D0C">
        <w:t>Clause 10.</w:t>
      </w:r>
      <w:r w:rsidR="004449D2">
        <w:t>1.20.1</w:t>
      </w:r>
      <w:r w:rsidR="002C610D">
        <w:t>.2</w:t>
      </w:r>
      <w:r w:rsidR="00DD3D0C">
        <w:t xml:space="preserve"> and </w:t>
      </w:r>
      <w:r w:rsidR="006E29F4">
        <w:t>Claus</w:t>
      </w:r>
      <w:r w:rsidR="00DD3D0C">
        <w:t xml:space="preserve">e </w:t>
      </w:r>
      <w:r w:rsidR="006E29F4">
        <w:t>10.</w:t>
      </w:r>
      <w:r w:rsidR="005149B6">
        <w:t>1</w:t>
      </w:r>
      <w:r w:rsidR="00DD3D0C">
        <w:t>.</w:t>
      </w:r>
      <w:r w:rsidR="00512466">
        <w:t>20.2</w:t>
      </w:r>
      <w:r w:rsidR="005149B6">
        <w:t>.2</w:t>
      </w:r>
      <w:r w:rsidR="007B6400">
        <w:t>, respectively</w:t>
      </w:r>
      <w:r w:rsidR="009C0E7E">
        <w:t>. For</w:t>
      </w:r>
      <w:r w:rsidR="009C0E7E" w:rsidRPr="009C0E7E">
        <w:t xml:space="preserve"> SSB</w:t>
      </w:r>
      <w:r w:rsidR="009C0E7E">
        <w:t>, it</w:t>
      </w:r>
      <w:r w:rsidR="009C0E7E" w:rsidRPr="009C0E7E">
        <w:t xml:space="preserve"> is defined as </w:t>
      </w:r>
      <w:r w:rsidR="008005EA">
        <w:t>the</w:t>
      </w:r>
      <w:r w:rsidR="009C0E7E" w:rsidRPr="009C0E7E">
        <w:t xml:space="preserve"> L1-RSRP measured from one SSB compared to the largest measured value of L1-RSRP among all SSBs of the cell (serving cell or cell with different PCI from serving cell) on which UE performs L1-RSRP measurements.</w:t>
      </w:r>
      <w:r w:rsidR="009C0E7E">
        <w:t xml:space="preserve"> Similarly</w:t>
      </w:r>
      <w:r w:rsidR="00F046E8">
        <w:t xml:space="preserve"> </w:t>
      </w:r>
      <w:r w:rsidR="005B5DCD">
        <w:t>for</w:t>
      </w:r>
      <w:r w:rsidR="00F046E8">
        <w:t xml:space="preserve"> </w:t>
      </w:r>
      <w:r w:rsidR="009C0E7E" w:rsidRPr="009C0E7E">
        <w:t>CSI-RS</w:t>
      </w:r>
      <w:r w:rsidR="00F046E8">
        <w:t xml:space="preserve">, </w:t>
      </w:r>
      <w:r w:rsidR="009C0E7E">
        <w:t>it i</w:t>
      </w:r>
      <w:r w:rsidR="009C0E7E" w:rsidRPr="009C0E7E">
        <w:t xml:space="preserve">s defined as </w:t>
      </w:r>
      <w:r w:rsidR="005B5DCD">
        <w:t>the</w:t>
      </w:r>
      <w:r w:rsidR="009C0E7E" w:rsidRPr="009C0E7E">
        <w:t xml:space="preserve"> L1-RSRP measured from one CSI-RS compared to the largest measured value of L1-RSRP among all CSI-RS resources of the serving cell.</w:t>
      </w:r>
      <w:r w:rsidR="00485396">
        <w:t xml:space="preserve"> </w:t>
      </w:r>
      <w:r w:rsidR="00860670">
        <w:t>Based on the definiti</w:t>
      </w:r>
      <w:r w:rsidR="00964898">
        <w:t>on</w:t>
      </w:r>
      <w:r w:rsidR="00786695">
        <w:t>, the</w:t>
      </w:r>
      <w:r w:rsidR="218071AE">
        <w:t xml:space="preserve"> relative accuracy for SSB/CSI-RS bea</w:t>
      </w:r>
      <w:r w:rsidR="00D37097">
        <w:t>m</w:t>
      </w:r>
      <w:r w:rsidR="13D3BC19">
        <w:t xml:space="preserve"> </w:t>
      </w:r>
      <m:oMath>
        <m:sSub>
          <m:sSubPr>
            <m:ctrlPr>
              <w:rPr>
                <w:rFonts w:ascii="Cambria Math" w:hAnsi="Cambria Math"/>
                <w:i/>
              </w:rPr>
            </m:ctrlPr>
          </m:sSubPr>
          <m:e>
            <m:r>
              <w:rPr>
                <w:rFonts w:ascii="Cambria Math" w:hAnsi="Cambria Math"/>
              </w:rPr>
              <m:t>b</m:t>
            </m:r>
          </m:e>
          <m:sub>
            <m:r>
              <w:rPr>
                <w:rFonts w:ascii="Cambria Math" w:hAnsi="Cambria Math"/>
              </w:rPr>
              <m:t>k</m:t>
            </m:r>
          </m:sub>
        </m:sSub>
      </m:oMath>
      <w:r w:rsidR="00D37097">
        <w:rPr>
          <w:rFonts w:eastAsiaTheme="minorEastAsia"/>
        </w:rPr>
        <w:t xml:space="preserve">, denoted by </w:t>
      </w:r>
      <m:oMath>
        <m:r>
          <w:rPr>
            <w:rFonts w:ascii="Cambria Math" w:hAnsi="Cambria Math"/>
          </w:rPr>
          <m:t>rRSRP</m:t>
        </m:r>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b</m:t>
            </m:r>
          </m:e>
          <m:sub>
            <m:r>
              <w:rPr>
                <w:rFonts w:ascii="Cambria Math" w:eastAsiaTheme="minorEastAsia" w:hAnsi="Cambria Math"/>
              </w:rPr>
              <m:t>k</m:t>
            </m:r>
          </m:sub>
        </m:sSub>
        <m:r>
          <w:rPr>
            <w:rFonts w:ascii="Cambria Math" w:eastAsiaTheme="minorEastAsia" w:hAnsi="Cambria Math"/>
          </w:rPr>
          <m:t>)</m:t>
        </m:r>
      </m:oMath>
      <w:r w:rsidR="00D37097">
        <w:rPr>
          <w:rFonts w:eastAsiaTheme="minorEastAsia"/>
        </w:rPr>
        <w:t xml:space="preserve">, </w:t>
      </w:r>
      <w:r w:rsidR="00165D44">
        <w:rPr>
          <w:rFonts w:eastAsiaTheme="minorEastAsia"/>
        </w:rPr>
        <w:t xml:space="preserve">can be </w:t>
      </w:r>
      <w:r w:rsidR="003E66B4">
        <w:rPr>
          <w:rFonts w:eastAsiaTheme="minorEastAsia"/>
        </w:rPr>
        <w:t>formulated</w:t>
      </w:r>
      <w:r w:rsidR="00165D44">
        <w:rPr>
          <w:rFonts w:eastAsiaTheme="minorEastAsia"/>
        </w:rPr>
        <w:t xml:space="preserve"> as</w:t>
      </w:r>
    </w:p>
    <w:p w14:paraId="6ACFA499" w14:textId="0083B9EE" w:rsidR="004E22D0" w:rsidRPr="0098335A" w:rsidRDefault="00000A4B" w:rsidP="05E21DED">
      <w:pPr>
        <w:rPr>
          <w:rFonts w:eastAsiaTheme="minorEastAsia"/>
        </w:rPr>
      </w:pPr>
      <m:oMathPara>
        <m:oMath>
          <m:r>
            <w:rPr>
              <w:rFonts w:ascii="Cambria Math" w:hAnsi="Cambria Math"/>
            </w:rPr>
            <m:t>rRSRP</m:t>
          </m:r>
          <m:d>
            <m:dPr>
              <m:ctrlPr>
                <w:rPr>
                  <w:rFonts w:ascii="Cambria Math" w:eastAsiaTheme="minorEastAsia" w:hAnsi="Cambria Math"/>
                  <w:i/>
                </w:rPr>
              </m:ctrlPr>
            </m:dPr>
            <m:e>
              <m:sSub>
                <m:sSubPr>
                  <m:ctrlPr>
                    <w:rPr>
                      <w:rFonts w:ascii="Cambria Math" w:eastAsiaTheme="minorEastAsia" w:hAnsi="Cambria Math"/>
                      <w:i/>
                    </w:rPr>
                  </m:ctrlPr>
                </m:sSubPr>
                <m:e>
                  <m:r>
                    <w:rPr>
                      <w:rFonts w:ascii="Cambria Math" w:eastAsiaTheme="minorEastAsia" w:hAnsi="Cambria Math"/>
                    </w:rPr>
                    <m:t>b</m:t>
                  </m:r>
                </m:e>
                <m:sub>
                  <m:r>
                    <w:rPr>
                      <w:rFonts w:ascii="Cambria Math" w:eastAsiaTheme="minorEastAsia" w:hAnsi="Cambria Math"/>
                    </w:rPr>
                    <m:t>k</m:t>
                  </m:r>
                </m:sub>
              </m:sSub>
            </m:e>
          </m:d>
          <m:r>
            <w:rPr>
              <w:rFonts w:ascii="Cambria Math" w:eastAsiaTheme="minorEastAsia" w:hAnsi="Cambria Math"/>
            </w:rPr>
            <m:t>=</m:t>
          </m:r>
          <m:func>
            <m:funcPr>
              <m:ctrlPr>
                <w:rPr>
                  <w:rFonts w:ascii="Cambria Math" w:eastAsiaTheme="minorEastAsia" w:hAnsi="Cambria Math"/>
                  <w:i/>
                </w:rPr>
              </m:ctrlPr>
            </m:funcPr>
            <m:fName>
              <m:limLow>
                <m:limLowPr>
                  <m:ctrlPr>
                    <w:rPr>
                      <w:rFonts w:ascii="Cambria Math" w:eastAsiaTheme="minorEastAsia" w:hAnsi="Cambria Math"/>
                    </w:rPr>
                  </m:ctrlPr>
                </m:limLowPr>
                <m:e>
                  <m:r>
                    <m:rPr>
                      <m:sty m:val="p"/>
                    </m:rPr>
                    <w:rPr>
                      <w:rFonts w:ascii="Cambria Math" w:eastAsiaTheme="minorEastAsia" w:hAnsi="Cambria Math"/>
                    </w:rPr>
                    <m:t>max</m:t>
                  </m:r>
                </m:e>
                <m:lim>
                  <m:sSub>
                    <m:sSubPr>
                      <m:ctrlPr>
                        <w:rPr>
                          <w:rFonts w:ascii="Cambria Math" w:eastAsiaTheme="minorEastAsia" w:hAnsi="Cambria Math"/>
                          <w:i/>
                        </w:rPr>
                      </m:ctrlPr>
                    </m:sSubPr>
                    <m:e>
                      <m:r>
                        <w:rPr>
                          <w:rFonts w:ascii="Cambria Math" w:eastAsiaTheme="minorEastAsia" w:hAnsi="Cambria Math"/>
                        </w:rPr>
                        <m:t>b</m:t>
                      </m:r>
                    </m:e>
                    <m:sub>
                      <m:sSup>
                        <m:sSupPr>
                          <m:ctrlPr>
                            <w:rPr>
                              <w:rFonts w:ascii="Cambria Math" w:eastAsiaTheme="minorEastAsia" w:hAnsi="Cambria Math"/>
                              <w:i/>
                            </w:rPr>
                          </m:ctrlPr>
                        </m:sSupPr>
                        <m:e>
                          <m:r>
                            <w:rPr>
                              <w:rFonts w:ascii="Cambria Math" w:eastAsiaTheme="minorEastAsia" w:hAnsi="Cambria Math"/>
                            </w:rPr>
                            <m:t>k</m:t>
                          </m:r>
                        </m:e>
                        <m:sup>
                          <m:r>
                            <w:rPr>
                              <w:rFonts w:ascii="Cambria Math" w:eastAsiaTheme="minorEastAsia" w:hAnsi="Cambria Math"/>
                            </w:rPr>
                            <m:t>'</m:t>
                          </m:r>
                        </m:sup>
                      </m:sSup>
                    </m:sub>
                  </m:sSub>
                  <m:r>
                    <w:rPr>
                      <w:rFonts w:ascii="Cambria Math" w:eastAsiaTheme="minorEastAsia" w:hAnsi="Cambria Math"/>
                    </w:rPr>
                    <m:t>∈</m:t>
                  </m:r>
                  <m:sSub>
                    <m:sSubPr>
                      <m:ctrlPr>
                        <w:rPr>
                          <w:rFonts w:ascii="Cambria Math" w:eastAsiaTheme="minorEastAsia" w:hAnsi="Cambria Math"/>
                          <w:b/>
                          <w:bCs/>
                          <w:iCs/>
                        </w:rPr>
                      </m:ctrlPr>
                    </m:sSubPr>
                    <m:e>
                      <m:r>
                        <m:rPr>
                          <m:sty m:val="b"/>
                        </m:rPr>
                        <w:rPr>
                          <w:rFonts w:ascii="Cambria Math" w:eastAsiaTheme="minorEastAsia" w:hAnsi="Cambria Math"/>
                        </w:rPr>
                        <m:t>K</m:t>
                      </m:r>
                    </m:e>
                    <m:sub>
                      <m:r>
                        <m:rPr>
                          <m:sty m:val="b"/>
                        </m:rPr>
                        <w:rPr>
                          <w:rFonts w:ascii="Cambria Math" w:eastAsiaTheme="minorEastAsia" w:hAnsi="Cambria Math"/>
                        </w:rPr>
                        <m:t>0</m:t>
                      </m:r>
                    </m:sub>
                  </m:sSub>
                </m:lim>
              </m:limLow>
            </m:fName>
            <m:e>
              <m:r>
                <w:rPr>
                  <w:rFonts w:ascii="Cambria Math" w:eastAsiaTheme="minorEastAsia" w:hAnsi="Cambria Math"/>
                </w:rPr>
                <m:t>RSR</m:t>
              </m:r>
              <m:sSub>
                <m:sSubPr>
                  <m:ctrlPr>
                    <w:rPr>
                      <w:rFonts w:ascii="Cambria Math" w:eastAsiaTheme="minorEastAsia" w:hAnsi="Cambria Math"/>
                      <w:i/>
                    </w:rPr>
                  </m:ctrlPr>
                </m:sSubPr>
                <m:e>
                  <m:r>
                    <w:rPr>
                      <w:rFonts w:ascii="Cambria Math" w:eastAsiaTheme="minorEastAsia" w:hAnsi="Cambria Math"/>
                    </w:rPr>
                    <m:t>P</m:t>
                  </m:r>
                </m:e>
                <m:sub>
                  <m:sSub>
                    <m:sSubPr>
                      <m:ctrlPr>
                        <w:rPr>
                          <w:rFonts w:ascii="Cambria Math" w:eastAsiaTheme="minorEastAsia" w:hAnsi="Cambria Math"/>
                          <w:i/>
                        </w:rPr>
                      </m:ctrlPr>
                    </m:sSubPr>
                    <m:e>
                      <m:r>
                        <w:rPr>
                          <w:rFonts w:ascii="Cambria Math" w:eastAsiaTheme="minorEastAsia" w:hAnsi="Cambria Math"/>
                        </w:rPr>
                        <m:t>b</m:t>
                      </m:r>
                    </m:e>
                    <m:sub>
                      <m:sSup>
                        <m:sSupPr>
                          <m:ctrlPr>
                            <w:rPr>
                              <w:rFonts w:ascii="Cambria Math" w:eastAsiaTheme="minorEastAsia" w:hAnsi="Cambria Math"/>
                              <w:i/>
                            </w:rPr>
                          </m:ctrlPr>
                        </m:sSupPr>
                        <m:e>
                          <m:r>
                            <w:rPr>
                              <w:rFonts w:ascii="Cambria Math" w:eastAsiaTheme="minorEastAsia" w:hAnsi="Cambria Math"/>
                            </w:rPr>
                            <m:t>k</m:t>
                          </m:r>
                        </m:e>
                        <m:sup>
                          <m:r>
                            <w:rPr>
                              <w:rFonts w:ascii="Cambria Math" w:eastAsiaTheme="minorEastAsia" w:hAnsi="Cambria Math"/>
                            </w:rPr>
                            <m:t>'</m:t>
                          </m:r>
                        </m:sup>
                      </m:sSup>
                    </m:sub>
                  </m:sSub>
                </m:sub>
              </m:sSub>
            </m:e>
          </m:func>
          <m:r>
            <w:rPr>
              <w:rFonts w:ascii="Cambria Math" w:eastAsiaTheme="minorEastAsia" w:hAnsi="Cambria Math"/>
            </w:rPr>
            <m:t>-RSR</m:t>
          </m:r>
          <m:sSub>
            <m:sSubPr>
              <m:ctrlPr>
                <w:rPr>
                  <w:rFonts w:ascii="Cambria Math" w:eastAsiaTheme="minorEastAsia" w:hAnsi="Cambria Math"/>
                  <w:i/>
                </w:rPr>
              </m:ctrlPr>
            </m:sSubPr>
            <m:e>
              <m:r>
                <w:rPr>
                  <w:rFonts w:ascii="Cambria Math" w:eastAsiaTheme="minorEastAsia" w:hAnsi="Cambria Math"/>
                </w:rPr>
                <m:t>P</m:t>
              </m:r>
            </m:e>
            <m:sub>
              <m:sSub>
                <m:sSubPr>
                  <m:ctrlPr>
                    <w:rPr>
                      <w:rFonts w:ascii="Cambria Math" w:eastAsiaTheme="minorEastAsia" w:hAnsi="Cambria Math"/>
                      <w:i/>
                    </w:rPr>
                  </m:ctrlPr>
                </m:sSubPr>
                <m:e>
                  <m:r>
                    <w:rPr>
                      <w:rFonts w:ascii="Cambria Math" w:eastAsiaTheme="minorEastAsia" w:hAnsi="Cambria Math"/>
                    </w:rPr>
                    <m:t>b</m:t>
                  </m:r>
                </m:e>
                <m:sub>
                  <m:r>
                    <w:rPr>
                      <w:rFonts w:ascii="Cambria Math" w:eastAsiaTheme="minorEastAsia" w:hAnsi="Cambria Math"/>
                    </w:rPr>
                    <m:t>k</m:t>
                  </m:r>
                </m:sub>
              </m:sSub>
            </m:sub>
          </m:sSub>
        </m:oMath>
      </m:oMathPara>
    </w:p>
    <w:p w14:paraId="2C7B5E29" w14:textId="66C55257" w:rsidR="0098335A" w:rsidRDefault="0098335A" w:rsidP="05E21DED">
      <w:pPr>
        <w:rPr>
          <w:rFonts w:eastAsiaTheme="minorEastAsia"/>
        </w:rPr>
      </w:pPr>
      <w:r>
        <w:rPr>
          <w:rFonts w:eastAsiaTheme="minorEastAsia"/>
        </w:rPr>
        <w:t xml:space="preserve">Where </w:t>
      </w:r>
      <m:oMath>
        <m:sSub>
          <m:sSubPr>
            <m:ctrlPr>
              <w:rPr>
                <w:rFonts w:ascii="Cambria Math" w:eastAsiaTheme="minorEastAsia" w:hAnsi="Cambria Math"/>
                <w:b/>
                <w:bCs/>
                <w:iCs/>
              </w:rPr>
            </m:ctrlPr>
          </m:sSubPr>
          <m:e>
            <m:r>
              <m:rPr>
                <m:sty m:val="b"/>
              </m:rPr>
              <w:rPr>
                <w:rFonts w:ascii="Cambria Math" w:eastAsiaTheme="minorEastAsia" w:hAnsi="Cambria Math"/>
              </w:rPr>
              <m:t>K</m:t>
            </m:r>
          </m:e>
          <m:sub>
            <m:r>
              <m:rPr>
                <m:sty m:val="b"/>
              </m:rPr>
              <w:rPr>
                <w:rFonts w:ascii="Cambria Math" w:eastAsiaTheme="minorEastAsia" w:hAnsi="Cambria Math"/>
              </w:rPr>
              <m:t>0</m:t>
            </m:r>
          </m:sub>
        </m:sSub>
        <m:r>
          <w:rPr>
            <w:rFonts w:ascii="Cambria Math" w:eastAsiaTheme="minorEastAsia" w:hAnsi="Cambria Math"/>
          </w:rPr>
          <m:t>∈{</m:t>
        </m:r>
        <m:sSub>
          <m:sSubPr>
            <m:ctrlPr>
              <w:rPr>
                <w:rFonts w:ascii="Cambria Math" w:eastAsiaTheme="minorEastAsia" w:hAnsi="Cambria Math"/>
                <w:i/>
                <w:iCs/>
              </w:rPr>
            </m:ctrlPr>
          </m:sSubPr>
          <m:e>
            <m:r>
              <w:rPr>
                <w:rFonts w:ascii="Cambria Math" w:eastAsiaTheme="minorEastAsia" w:hAnsi="Cambria Math"/>
              </w:rPr>
              <m:t>b</m:t>
            </m:r>
          </m:e>
          <m:sub>
            <m:r>
              <w:rPr>
                <w:rFonts w:ascii="Cambria Math" w:eastAsiaTheme="minorEastAsia" w:hAnsi="Cambria Math"/>
              </w:rPr>
              <m:t>1</m:t>
            </m:r>
          </m:sub>
        </m:sSub>
        <m:r>
          <w:rPr>
            <w:rFonts w:ascii="Cambria Math" w:eastAsiaTheme="minorEastAsia" w:hAnsi="Cambria Math"/>
          </w:rPr>
          <m:t>,…,</m:t>
        </m:r>
        <m:sSub>
          <m:sSubPr>
            <m:ctrlPr>
              <w:rPr>
                <w:rFonts w:ascii="Cambria Math" w:eastAsiaTheme="minorEastAsia" w:hAnsi="Cambria Math"/>
                <w:i/>
                <w:iCs/>
              </w:rPr>
            </m:ctrlPr>
          </m:sSubPr>
          <m:e>
            <m:sSub>
              <m:sSubPr>
                <m:ctrlPr>
                  <w:rPr>
                    <w:rFonts w:ascii="Cambria Math" w:eastAsiaTheme="minorEastAsia" w:hAnsi="Cambria Math"/>
                    <w:i/>
                    <w:iCs/>
                  </w:rPr>
                </m:ctrlPr>
              </m:sSubPr>
              <m:e>
                <m:r>
                  <w:rPr>
                    <w:rFonts w:ascii="Cambria Math" w:eastAsiaTheme="minorEastAsia" w:hAnsi="Cambria Math"/>
                  </w:rPr>
                  <m:t>b</m:t>
                </m:r>
              </m:e>
              <m:sub>
                <m:r>
                  <w:rPr>
                    <w:rFonts w:ascii="Cambria Math" w:eastAsiaTheme="minorEastAsia" w:hAnsi="Cambria Math"/>
                  </w:rPr>
                  <m:t>K</m:t>
                </m:r>
              </m:sub>
            </m:sSub>
          </m:e>
          <m:sub>
            <m:r>
              <w:rPr>
                <w:rFonts w:ascii="Cambria Math" w:eastAsiaTheme="minorEastAsia" w:hAnsi="Cambria Math"/>
              </w:rPr>
              <m:t>0</m:t>
            </m:r>
          </m:sub>
        </m:sSub>
        <m:r>
          <w:rPr>
            <w:rFonts w:ascii="Cambria Math" w:eastAsiaTheme="minorEastAsia" w:hAnsi="Cambria Math"/>
          </w:rPr>
          <m:t xml:space="preserve"> }</m:t>
        </m:r>
      </m:oMath>
      <w:r w:rsidR="00E14336">
        <w:rPr>
          <w:rFonts w:eastAsiaTheme="minorEastAsia"/>
          <w:iCs/>
        </w:rPr>
        <w:t xml:space="preserve"> i</w:t>
      </w:r>
      <w:r w:rsidR="00C1236D">
        <w:rPr>
          <w:rFonts w:eastAsiaTheme="minorEastAsia"/>
          <w:iCs/>
        </w:rPr>
        <w:t>s</w:t>
      </w:r>
      <w:r w:rsidR="00E14336">
        <w:rPr>
          <w:rFonts w:eastAsiaTheme="minorEastAsia"/>
          <w:iCs/>
        </w:rPr>
        <w:t xml:space="preserve"> the </w:t>
      </w:r>
      <w:r w:rsidR="00E14336">
        <w:t>SSB/CSI-RS beam</w:t>
      </w:r>
      <w:r w:rsidR="00E14336">
        <w:rPr>
          <w:rFonts w:eastAsiaTheme="minorEastAsia"/>
        </w:rPr>
        <w:t xml:space="preserve"> set</w:t>
      </w:r>
      <w:r w:rsidR="002B7B64">
        <w:rPr>
          <w:rFonts w:eastAsiaTheme="minorEastAsia"/>
        </w:rPr>
        <w:t>,</w:t>
      </w:r>
      <w:r w:rsidR="005D5264">
        <w:rPr>
          <w:rFonts w:eastAsiaTheme="minorEastAsia"/>
        </w:rPr>
        <w:t xml:space="preserve"> </w:t>
      </w:r>
      <m:oMath>
        <m:sSub>
          <m:sSubPr>
            <m:ctrlPr>
              <w:rPr>
                <w:rFonts w:ascii="Cambria Math" w:eastAsiaTheme="minorEastAsia" w:hAnsi="Cambria Math"/>
                <w:i/>
              </w:rPr>
            </m:ctrlPr>
          </m:sSubPr>
          <m:e>
            <m:r>
              <w:rPr>
                <w:rFonts w:ascii="Cambria Math" w:eastAsiaTheme="minorEastAsia" w:hAnsi="Cambria Math"/>
              </w:rPr>
              <m:t>K</m:t>
            </m:r>
          </m:e>
          <m:sub>
            <m:r>
              <w:rPr>
                <w:rFonts w:ascii="Cambria Math" w:eastAsiaTheme="minorEastAsia" w:hAnsi="Cambria Math"/>
              </w:rPr>
              <m:t>0</m:t>
            </m:r>
          </m:sub>
        </m:sSub>
      </m:oMath>
      <w:r w:rsidR="005D5264">
        <w:rPr>
          <w:rFonts w:eastAsiaTheme="minorEastAsia"/>
        </w:rPr>
        <w:t xml:space="preserve"> </w:t>
      </w:r>
      <w:r w:rsidR="0098509F">
        <w:rPr>
          <w:rFonts w:eastAsiaTheme="minorEastAsia"/>
        </w:rPr>
        <w:t xml:space="preserve">are the total number of beams in the </w:t>
      </w:r>
      <w:r w:rsidR="001D2B05">
        <w:rPr>
          <w:rFonts w:eastAsiaTheme="minorEastAsia"/>
        </w:rPr>
        <w:t>beam set</w:t>
      </w:r>
      <w:r w:rsidR="002B7B64">
        <w:rPr>
          <w:rFonts w:eastAsiaTheme="minorEastAsia"/>
        </w:rPr>
        <w:t xml:space="preserve"> and</w:t>
      </w:r>
      <w:r w:rsidR="004F71D8">
        <w:rPr>
          <w:rFonts w:eastAsiaTheme="minorEastAsia"/>
        </w:rPr>
        <w:t xml:space="preserve"> </w:t>
      </w:r>
      <m:oMath>
        <m:r>
          <w:rPr>
            <w:rFonts w:ascii="Cambria Math" w:eastAsiaTheme="minorEastAsia" w:hAnsi="Cambria Math"/>
          </w:rPr>
          <m:t>RSR</m:t>
        </m:r>
        <m:sSub>
          <m:sSubPr>
            <m:ctrlPr>
              <w:rPr>
                <w:rFonts w:ascii="Cambria Math" w:eastAsiaTheme="minorEastAsia" w:hAnsi="Cambria Math"/>
                <w:i/>
              </w:rPr>
            </m:ctrlPr>
          </m:sSubPr>
          <m:e>
            <m:r>
              <w:rPr>
                <w:rFonts w:ascii="Cambria Math" w:eastAsiaTheme="minorEastAsia" w:hAnsi="Cambria Math"/>
              </w:rPr>
              <m:t>P</m:t>
            </m:r>
          </m:e>
          <m:sub>
            <m:sSub>
              <m:sSubPr>
                <m:ctrlPr>
                  <w:rPr>
                    <w:rFonts w:ascii="Cambria Math" w:eastAsiaTheme="minorEastAsia" w:hAnsi="Cambria Math"/>
                    <w:i/>
                  </w:rPr>
                </m:ctrlPr>
              </m:sSubPr>
              <m:e>
                <m:r>
                  <w:rPr>
                    <w:rFonts w:ascii="Cambria Math" w:eastAsiaTheme="minorEastAsia" w:hAnsi="Cambria Math"/>
                  </w:rPr>
                  <m:t>b</m:t>
                </m:r>
              </m:e>
              <m:sub>
                <m:r>
                  <w:rPr>
                    <w:rFonts w:ascii="Cambria Math" w:eastAsiaTheme="minorEastAsia" w:hAnsi="Cambria Math"/>
                  </w:rPr>
                  <m:t>k</m:t>
                </m:r>
              </m:sub>
            </m:sSub>
          </m:sub>
        </m:sSub>
      </m:oMath>
      <w:r w:rsidR="004F71D8">
        <w:rPr>
          <w:rFonts w:eastAsiaTheme="minorEastAsia"/>
        </w:rPr>
        <w:t xml:space="preserve"> is the </w:t>
      </w:r>
      <w:r w:rsidR="00B90071">
        <w:rPr>
          <w:rFonts w:eastAsiaTheme="minorEastAsia"/>
        </w:rPr>
        <w:t xml:space="preserve">measured </w:t>
      </w:r>
      <w:r w:rsidR="004F71D8">
        <w:rPr>
          <w:rFonts w:eastAsiaTheme="minorEastAsia"/>
        </w:rPr>
        <w:t xml:space="preserve">L1-RSRP </w:t>
      </w:r>
      <w:r w:rsidR="00B90071">
        <w:rPr>
          <w:rFonts w:eastAsiaTheme="minorEastAsia"/>
        </w:rPr>
        <w:t xml:space="preserve">of beam </w:t>
      </w:r>
      <m:oMath>
        <m:sSub>
          <m:sSubPr>
            <m:ctrlPr>
              <w:rPr>
                <w:rFonts w:ascii="Cambria Math" w:eastAsiaTheme="minorEastAsia" w:hAnsi="Cambria Math"/>
                <w:i/>
              </w:rPr>
            </m:ctrlPr>
          </m:sSubPr>
          <m:e>
            <m:r>
              <w:rPr>
                <w:rFonts w:ascii="Cambria Math" w:eastAsiaTheme="minorEastAsia" w:hAnsi="Cambria Math"/>
              </w:rPr>
              <m:t>b</m:t>
            </m:r>
          </m:e>
          <m:sub>
            <m:r>
              <w:rPr>
                <w:rFonts w:ascii="Cambria Math" w:eastAsiaTheme="minorEastAsia" w:hAnsi="Cambria Math"/>
              </w:rPr>
              <m:t>k</m:t>
            </m:r>
          </m:sub>
        </m:sSub>
      </m:oMath>
      <w:r w:rsidR="002B7B64">
        <w:rPr>
          <w:rFonts w:eastAsiaTheme="minorEastAsia"/>
        </w:rPr>
        <w:t>.</w:t>
      </w:r>
    </w:p>
    <w:p w14:paraId="69B31866" w14:textId="407C2895" w:rsidR="009224BE" w:rsidRDefault="004253C4" w:rsidP="05E21DED">
      <w:pPr>
        <w:rPr>
          <w:rFonts w:eastAsiaTheme="minorEastAsia"/>
        </w:rPr>
      </w:pPr>
      <w:r>
        <w:rPr>
          <w:rFonts w:eastAsiaTheme="minorEastAsia"/>
        </w:rPr>
        <w:t xml:space="preserve">Utilizing </w:t>
      </w:r>
      <w:r w:rsidR="00477385">
        <w:rPr>
          <w:rFonts w:eastAsiaTheme="minorEastAsia"/>
        </w:rPr>
        <w:t xml:space="preserve">the </w:t>
      </w:r>
      <w:r w:rsidR="00764B5E">
        <w:rPr>
          <w:rFonts w:eastAsiaTheme="minorEastAsia"/>
        </w:rPr>
        <w:t>similar</w:t>
      </w:r>
      <w:r>
        <w:rPr>
          <w:rFonts w:eastAsiaTheme="minorEastAsia"/>
        </w:rPr>
        <w:t xml:space="preserve"> definition in the context of AI/ML beam management</w:t>
      </w:r>
      <w:r w:rsidR="0047090C">
        <w:rPr>
          <w:rFonts w:eastAsiaTheme="minorEastAsia"/>
        </w:rPr>
        <w:t xml:space="preserve">, </w:t>
      </w:r>
      <w:r w:rsidR="00A309DB">
        <w:rPr>
          <w:rFonts w:eastAsiaTheme="minorEastAsia"/>
        </w:rPr>
        <w:t>relative</w:t>
      </w:r>
      <w:r w:rsidR="0007046C">
        <w:rPr>
          <w:rFonts w:eastAsiaTheme="minorEastAsia"/>
        </w:rPr>
        <w:t xml:space="preserve"> accuracy of</w:t>
      </w:r>
      <w:r w:rsidR="00BD74B1">
        <w:rPr>
          <w:rFonts w:eastAsiaTheme="minorEastAsia"/>
        </w:rPr>
        <w:t xml:space="preserve"> one of</w:t>
      </w:r>
      <w:r w:rsidR="0007046C">
        <w:rPr>
          <w:rFonts w:eastAsiaTheme="minorEastAsia"/>
        </w:rPr>
        <w:t xml:space="preserve"> the </w:t>
      </w:r>
      <w:r w:rsidR="00BD74B1">
        <w:rPr>
          <w:rFonts w:eastAsiaTheme="minorEastAsia"/>
        </w:rPr>
        <w:t xml:space="preserve">top-K predicted beams </w:t>
      </w:r>
      <m:oMath>
        <m:sSub>
          <m:sSubPr>
            <m:ctrlPr>
              <w:rPr>
                <w:rFonts w:ascii="Cambria Math" w:eastAsiaTheme="minorEastAsia" w:hAnsi="Cambria Math"/>
                <w:i/>
              </w:rPr>
            </m:ctrlPr>
          </m:sSubPr>
          <m:e>
            <m:acc>
              <m:accPr>
                <m:ctrlPr>
                  <w:rPr>
                    <w:rFonts w:ascii="Cambria Math" w:eastAsiaTheme="minorEastAsia" w:hAnsi="Cambria Math"/>
                    <w:i/>
                  </w:rPr>
                </m:ctrlPr>
              </m:accPr>
              <m:e>
                <m:r>
                  <w:rPr>
                    <w:rFonts w:ascii="Cambria Math" w:eastAsiaTheme="minorEastAsia" w:hAnsi="Cambria Math"/>
                  </w:rPr>
                  <m:t>b</m:t>
                </m:r>
              </m:e>
            </m:acc>
          </m:e>
          <m:sub>
            <m:r>
              <w:rPr>
                <w:rFonts w:ascii="Cambria Math" w:eastAsiaTheme="minorEastAsia" w:hAnsi="Cambria Math"/>
              </w:rPr>
              <m:t>k</m:t>
            </m:r>
          </m:sub>
        </m:sSub>
      </m:oMath>
      <w:r w:rsidR="00BD74B1">
        <w:rPr>
          <w:rFonts w:eastAsiaTheme="minorEastAsia"/>
        </w:rPr>
        <w:t xml:space="preserve"> </w:t>
      </w:r>
      <w:r w:rsidR="009224BE">
        <w:rPr>
          <w:rFonts w:eastAsiaTheme="minorEastAsia"/>
        </w:rPr>
        <w:t xml:space="preserve">is </w:t>
      </w:r>
      <w:r w:rsidR="00A10EC8">
        <w:rPr>
          <w:rFonts w:eastAsiaTheme="minorEastAsia"/>
        </w:rPr>
        <w:t xml:space="preserve">given </w:t>
      </w:r>
      <w:r w:rsidR="009224BE">
        <w:rPr>
          <w:rFonts w:eastAsiaTheme="minorEastAsia"/>
        </w:rPr>
        <w:t xml:space="preserve">as </w:t>
      </w:r>
    </w:p>
    <w:p w14:paraId="25BAFA5D" w14:textId="3EDC6C54" w:rsidR="008B59EE" w:rsidRPr="007A7B04" w:rsidRDefault="00000A4B" w:rsidP="05E21DED">
      <w:pPr>
        <w:rPr>
          <w:rFonts w:eastAsiaTheme="minorEastAsia"/>
        </w:rPr>
      </w:pPr>
      <m:oMathPara>
        <m:oMath>
          <m:r>
            <w:rPr>
              <w:rFonts w:ascii="Cambria Math" w:hAnsi="Cambria Math"/>
            </w:rPr>
            <m:t>rRSRP</m:t>
          </m:r>
          <m:d>
            <m:dPr>
              <m:ctrlPr>
                <w:rPr>
                  <w:rFonts w:ascii="Cambria Math" w:eastAsiaTheme="minorEastAsia" w:hAnsi="Cambria Math"/>
                  <w:i/>
                </w:rPr>
              </m:ctrlPr>
            </m:dPr>
            <m:e>
              <m:sSub>
                <m:sSubPr>
                  <m:ctrlPr>
                    <w:rPr>
                      <w:rFonts w:ascii="Cambria Math" w:eastAsiaTheme="minorEastAsia" w:hAnsi="Cambria Math"/>
                      <w:i/>
                    </w:rPr>
                  </m:ctrlPr>
                </m:sSubPr>
                <m:e>
                  <m:acc>
                    <m:accPr>
                      <m:ctrlPr>
                        <w:rPr>
                          <w:rFonts w:ascii="Cambria Math" w:eastAsiaTheme="minorEastAsia" w:hAnsi="Cambria Math"/>
                          <w:i/>
                        </w:rPr>
                      </m:ctrlPr>
                    </m:accPr>
                    <m:e>
                      <m:r>
                        <w:rPr>
                          <w:rFonts w:ascii="Cambria Math" w:eastAsiaTheme="minorEastAsia" w:hAnsi="Cambria Math"/>
                        </w:rPr>
                        <m:t>b</m:t>
                      </m:r>
                    </m:e>
                  </m:acc>
                </m:e>
                <m:sub>
                  <m:r>
                    <w:rPr>
                      <w:rFonts w:ascii="Cambria Math" w:eastAsiaTheme="minorEastAsia" w:hAnsi="Cambria Math"/>
                    </w:rPr>
                    <m:t>k</m:t>
                  </m:r>
                </m:sub>
              </m:sSub>
            </m:e>
          </m:d>
          <m:r>
            <w:rPr>
              <w:rFonts w:ascii="Cambria Math" w:eastAsiaTheme="minorEastAsia" w:hAnsi="Cambria Math"/>
            </w:rPr>
            <m:t>=</m:t>
          </m:r>
          <m:func>
            <m:funcPr>
              <m:ctrlPr>
                <w:rPr>
                  <w:rFonts w:ascii="Cambria Math" w:eastAsiaTheme="minorEastAsia" w:hAnsi="Cambria Math"/>
                  <w:i/>
                </w:rPr>
              </m:ctrlPr>
            </m:funcPr>
            <m:fName>
              <m:limLow>
                <m:limLowPr>
                  <m:ctrlPr>
                    <w:rPr>
                      <w:rFonts w:ascii="Cambria Math" w:eastAsiaTheme="minorEastAsia" w:hAnsi="Cambria Math"/>
                    </w:rPr>
                  </m:ctrlPr>
                </m:limLowPr>
                <m:e>
                  <m:r>
                    <m:rPr>
                      <m:sty m:val="p"/>
                    </m:rPr>
                    <w:rPr>
                      <w:rFonts w:ascii="Cambria Math" w:eastAsiaTheme="minorEastAsia" w:hAnsi="Cambria Math"/>
                    </w:rPr>
                    <m:t>max</m:t>
                  </m:r>
                </m:e>
                <m:lim>
                  <m:sSub>
                    <m:sSubPr>
                      <m:ctrlPr>
                        <w:rPr>
                          <w:rFonts w:ascii="Cambria Math" w:eastAsiaTheme="minorEastAsia" w:hAnsi="Cambria Math"/>
                          <w:i/>
                        </w:rPr>
                      </m:ctrlPr>
                    </m:sSubPr>
                    <m:e>
                      <m:r>
                        <w:rPr>
                          <w:rFonts w:ascii="Cambria Math" w:eastAsiaTheme="minorEastAsia" w:hAnsi="Cambria Math"/>
                        </w:rPr>
                        <m:t>b</m:t>
                      </m:r>
                    </m:e>
                    <m:sub>
                      <m:sSup>
                        <m:sSupPr>
                          <m:ctrlPr>
                            <w:rPr>
                              <w:rFonts w:ascii="Cambria Math" w:eastAsiaTheme="minorEastAsia" w:hAnsi="Cambria Math"/>
                              <w:i/>
                            </w:rPr>
                          </m:ctrlPr>
                        </m:sSupPr>
                        <m:e>
                          <m:r>
                            <w:rPr>
                              <w:rFonts w:ascii="Cambria Math" w:eastAsiaTheme="minorEastAsia" w:hAnsi="Cambria Math"/>
                            </w:rPr>
                            <m:t>k</m:t>
                          </m:r>
                        </m:e>
                        <m:sup>
                          <m:r>
                            <w:rPr>
                              <w:rFonts w:ascii="Cambria Math" w:eastAsiaTheme="minorEastAsia" w:hAnsi="Cambria Math"/>
                            </w:rPr>
                            <m:t>'</m:t>
                          </m:r>
                        </m:sup>
                      </m:sSup>
                    </m:sub>
                  </m:sSub>
                  <m:r>
                    <w:rPr>
                      <w:rFonts w:ascii="Cambria Math" w:eastAsiaTheme="minorEastAsia" w:hAnsi="Cambria Math"/>
                    </w:rPr>
                    <m:t>∈</m:t>
                  </m:r>
                  <m:sSub>
                    <m:sSubPr>
                      <m:ctrlPr>
                        <w:rPr>
                          <w:rFonts w:ascii="Cambria Math" w:eastAsiaTheme="minorEastAsia" w:hAnsi="Cambria Math"/>
                          <w:b/>
                          <w:bCs/>
                          <w:iCs/>
                        </w:rPr>
                      </m:ctrlPr>
                    </m:sSubPr>
                    <m:e>
                      <m:r>
                        <m:rPr>
                          <m:sty m:val="b"/>
                        </m:rPr>
                        <w:rPr>
                          <w:rFonts w:ascii="Cambria Math" w:eastAsiaTheme="minorEastAsia" w:hAnsi="Cambria Math"/>
                        </w:rPr>
                        <m:t>K</m:t>
                      </m:r>
                    </m:e>
                    <m:sub>
                      <m:r>
                        <m:rPr>
                          <m:sty m:val="b"/>
                        </m:rPr>
                        <w:rPr>
                          <w:rFonts w:ascii="Cambria Math" w:eastAsiaTheme="minorEastAsia" w:hAnsi="Cambria Math"/>
                        </w:rPr>
                        <m:t>0</m:t>
                      </m:r>
                    </m:sub>
                  </m:sSub>
                </m:lim>
              </m:limLow>
            </m:fName>
            <m:e>
              <m:r>
                <w:rPr>
                  <w:rFonts w:ascii="Cambria Math" w:eastAsiaTheme="minorEastAsia" w:hAnsi="Cambria Math"/>
                </w:rPr>
                <m:t>RSR</m:t>
              </m:r>
              <m:sSub>
                <m:sSubPr>
                  <m:ctrlPr>
                    <w:rPr>
                      <w:rFonts w:ascii="Cambria Math" w:eastAsiaTheme="minorEastAsia" w:hAnsi="Cambria Math"/>
                      <w:i/>
                    </w:rPr>
                  </m:ctrlPr>
                </m:sSubPr>
                <m:e>
                  <m:r>
                    <w:rPr>
                      <w:rFonts w:ascii="Cambria Math" w:eastAsiaTheme="minorEastAsia" w:hAnsi="Cambria Math"/>
                    </w:rPr>
                    <m:t>P</m:t>
                  </m:r>
                </m:e>
                <m:sub>
                  <m:sSub>
                    <m:sSubPr>
                      <m:ctrlPr>
                        <w:rPr>
                          <w:rFonts w:ascii="Cambria Math" w:eastAsiaTheme="minorEastAsia" w:hAnsi="Cambria Math"/>
                          <w:i/>
                        </w:rPr>
                      </m:ctrlPr>
                    </m:sSubPr>
                    <m:e>
                      <m:r>
                        <w:rPr>
                          <w:rFonts w:ascii="Cambria Math" w:eastAsiaTheme="minorEastAsia" w:hAnsi="Cambria Math"/>
                        </w:rPr>
                        <m:t>b</m:t>
                      </m:r>
                    </m:e>
                    <m:sub>
                      <m:sSup>
                        <m:sSupPr>
                          <m:ctrlPr>
                            <w:rPr>
                              <w:rFonts w:ascii="Cambria Math" w:eastAsiaTheme="minorEastAsia" w:hAnsi="Cambria Math"/>
                              <w:i/>
                            </w:rPr>
                          </m:ctrlPr>
                        </m:sSupPr>
                        <m:e>
                          <m:r>
                            <w:rPr>
                              <w:rFonts w:ascii="Cambria Math" w:eastAsiaTheme="minorEastAsia" w:hAnsi="Cambria Math"/>
                            </w:rPr>
                            <m:t>k</m:t>
                          </m:r>
                        </m:e>
                        <m:sup>
                          <m:r>
                            <w:rPr>
                              <w:rFonts w:ascii="Cambria Math" w:eastAsiaTheme="minorEastAsia" w:hAnsi="Cambria Math"/>
                            </w:rPr>
                            <m:t>'</m:t>
                          </m:r>
                        </m:sup>
                      </m:sSup>
                    </m:sub>
                  </m:sSub>
                </m:sub>
              </m:sSub>
            </m:e>
          </m:func>
          <m:r>
            <w:rPr>
              <w:rFonts w:ascii="Cambria Math" w:eastAsiaTheme="minorEastAsia" w:hAnsi="Cambria Math"/>
            </w:rPr>
            <m:t>-RSR</m:t>
          </m:r>
          <m:sSub>
            <m:sSubPr>
              <m:ctrlPr>
                <w:rPr>
                  <w:rFonts w:ascii="Cambria Math" w:eastAsiaTheme="minorEastAsia" w:hAnsi="Cambria Math"/>
                  <w:i/>
                </w:rPr>
              </m:ctrlPr>
            </m:sSubPr>
            <m:e>
              <m:r>
                <w:rPr>
                  <w:rFonts w:ascii="Cambria Math" w:eastAsiaTheme="minorEastAsia" w:hAnsi="Cambria Math"/>
                </w:rPr>
                <m:t>P</m:t>
              </m:r>
            </m:e>
            <m:sub>
              <m:sSub>
                <m:sSubPr>
                  <m:ctrlPr>
                    <w:rPr>
                      <w:rFonts w:ascii="Cambria Math" w:eastAsiaTheme="minorEastAsia" w:hAnsi="Cambria Math"/>
                      <w:i/>
                    </w:rPr>
                  </m:ctrlPr>
                </m:sSubPr>
                <m:e>
                  <m:acc>
                    <m:accPr>
                      <m:ctrlPr>
                        <w:rPr>
                          <w:rFonts w:ascii="Cambria Math" w:eastAsiaTheme="minorEastAsia" w:hAnsi="Cambria Math"/>
                          <w:i/>
                        </w:rPr>
                      </m:ctrlPr>
                    </m:accPr>
                    <m:e>
                      <m:r>
                        <w:rPr>
                          <w:rFonts w:ascii="Cambria Math" w:eastAsiaTheme="minorEastAsia" w:hAnsi="Cambria Math"/>
                        </w:rPr>
                        <m:t>b</m:t>
                      </m:r>
                    </m:e>
                  </m:acc>
                </m:e>
                <m:sub>
                  <m:r>
                    <w:rPr>
                      <w:rFonts w:ascii="Cambria Math" w:eastAsiaTheme="minorEastAsia" w:hAnsi="Cambria Math"/>
                    </w:rPr>
                    <m:t>k</m:t>
                  </m:r>
                </m:sub>
              </m:sSub>
            </m:sub>
          </m:sSub>
        </m:oMath>
      </m:oMathPara>
    </w:p>
    <w:p w14:paraId="2DAD30B6" w14:textId="09C8FBB5" w:rsidR="009D659D" w:rsidRDefault="000E7DA0" w:rsidP="009D659D">
      <w:pPr>
        <w:rPr>
          <w:rFonts w:eastAsiaTheme="minorEastAsia"/>
        </w:rPr>
      </w:pPr>
      <w:r>
        <w:rPr>
          <w:rFonts w:eastAsiaTheme="minorEastAsia"/>
        </w:rPr>
        <w:t xml:space="preserve">Now </w:t>
      </w:r>
      <w:r w:rsidR="00DE0584" w:rsidRPr="00DE0584">
        <w:rPr>
          <w:rFonts w:eastAsiaTheme="minorEastAsia"/>
        </w:rPr>
        <w:t>Option 3</w:t>
      </w:r>
      <w:r w:rsidR="00BC3874">
        <w:rPr>
          <w:rFonts w:eastAsiaTheme="minorEastAsia"/>
        </w:rPr>
        <w:t>, which discusses</w:t>
      </w:r>
      <w:r w:rsidR="00DE0584" w:rsidRPr="00DE0584">
        <w:rPr>
          <w:rFonts w:eastAsiaTheme="minorEastAsia"/>
        </w:rPr>
        <w:t xml:space="preserve"> the successful rate </w:t>
      </w:r>
      <w:r w:rsidR="00A9105A">
        <w:rPr>
          <w:rFonts w:eastAsiaTheme="minorEastAsia"/>
        </w:rPr>
        <w:t>of</w:t>
      </w:r>
      <w:r w:rsidR="00DE0584" w:rsidRPr="00DE0584">
        <w:rPr>
          <w:rFonts w:eastAsiaTheme="minorEastAsia"/>
        </w:rPr>
        <w:t xml:space="preserve"> correct prediction </w:t>
      </w:r>
      <w:r w:rsidR="00EF3805">
        <w:rPr>
          <w:rFonts w:eastAsiaTheme="minorEastAsia"/>
        </w:rPr>
        <w:t>evaluat</w:t>
      </w:r>
      <w:r w:rsidR="004363C1">
        <w:rPr>
          <w:rFonts w:eastAsiaTheme="minorEastAsia"/>
        </w:rPr>
        <w:t>es</w:t>
      </w:r>
      <w:r w:rsidR="00AC18D8">
        <w:rPr>
          <w:rFonts w:eastAsiaTheme="minorEastAsia"/>
        </w:rPr>
        <w:t xml:space="preserve"> the </w:t>
      </w:r>
      <w:r w:rsidR="00AC5043">
        <w:rPr>
          <w:rFonts w:eastAsiaTheme="minorEastAsia"/>
        </w:rPr>
        <w:t>condition</w:t>
      </w:r>
      <w:r w:rsidR="008A32DD">
        <w:rPr>
          <w:rFonts w:eastAsiaTheme="minorEastAsia"/>
        </w:rPr>
        <w:t xml:space="preserve"> </w:t>
      </w:r>
      <w:r w:rsidR="00AC5043">
        <w:rPr>
          <w:rFonts w:eastAsiaTheme="minorEastAsia"/>
        </w:rPr>
        <w:t>that the</w:t>
      </w:r>
      <w:r w:rsidR="00DE0584" w:rsidRPr="00DE0584">
        <w:rPr>
          <w:rFonts w:eastAsiaTheme="minorEastAsia"/>
        </w:rPr>
        <w:t xml:space="preserve"> maximum </w:t>
      </w:r>
      <w:r w:rsidR="00F56E1B" w:rsidRPr="00F1287A">
        <w:rPr>
          <w:rFonts w:eastAsiaTheme="minorEastAsia"/>
        </w:rPr>
        <w:t>L1-</w:t>
      </w:r>
      <w:r w:rsidR="00DE0584" w:rsidRPr="00DE0584">
        <w:rPr>
          <w:rFonts w:eastAsiaTheme="minorEastAsia"/>
        </w:rPr>
        <w:t xml:space="preserve">RSRP among top-K predicted beams is larger than the </w:t>
      </w:r>
      <w:r w:rsidR="00F56E1B" w:rsidRPr="00F1287A">
        <w:rPr>
          <w:rFonts w:eastAsiaTheme="minorEastAsia"/>
        </w:rPr>
        <w:t>L1-</w:t>
      </w:r>
      <w:r w:rsidR="00DE0584" w:rsidRPr="00DE0584">
        <w:rPr>
          <w:rFonts w:eastAsiaTheme="minorEastAsia"/>
        </w:rPr>
        <w:t xml:space="preserve">RSRP of the strongest beam </w:t>
      </w:r>
      <m:oMath>
        <m:r>
          <w:rPr>
            <w:rFonts w:ascii="Cambria Math" w:eastAsiaTheme="minorEastAsia" w:hAnsi="Cambria Math"/>
          </w:rPr>
          <m:t>- X</m:t>
        </m:r>
      </m:oMath>
      <w:r w:rsidR="00DE0584" w:rsidRPr="00DE0584">
        <w:rPr>
          <w:rFonts w:eastAsiaTheme="minorEastAsia"/>
        </w:rPr>
        <w:t xml:space="preserve"> dB.</w:t>
      </w:r>
      <w:r w:rsidR="005945D0">
        <w:rPr>
          <w:rFonts w:eastAsiaTheme="minorEastAsia"/>
        </w:rPr>
        <w:t xml:space="preserve"> </w:t>
      </w:r>
      <w:r w:rsidR="000E0B82">
        <w:rPr>
          <w:rFonts w:eastAsiaTheme="minorEastAsia"/>
        </w:rPr>
        <w:t>The condition,</w:t>
      </w:r>
      <w:r w:rsidR="000E0B82" w:rsidRPr="000E0B82">
        <w:rPr>
          <w:rFonts w:ascii="Cambria Math" w:eastAsiaTheme="minorEastAsia" w:hAnsi="Cambria Math"/>
          <w:i/>
        </w:rPr>
        <w:t xml:space="preserve"> </w:t>
      </w:r>
      <m:oMath>
        <m:sSub>
          <m:sSubPr>
            <m:ctrlPr>
              <w:rPr>
                <w:rFonts w:ascii="Cambria Math" w:eastAsiaTheme="minorEastAsia" w:hAnsi="Cambria Math"/>
                <w:i/>
              </w:rPr>
            </m:ctrlPr>
          </m:sSubPr>
          <m:e>
            <m:r>
              <w:rPr>
                <w:rFonts w:ascii="Cambria Math" w:eastAsiaTheme="minorEastAsia" w:hAnsi="Cambria Math"/>
              </w:rPr>
              <m:t>C</m:t>
            </m:r>
          </m:e>
          <m:sub>
            <m:r>
              <w:rPr>
                <w:rFonts w:ascii="Cambria Math" w:eastAsiaTheme="minorEastAsia" w:hAnsi="Cambria Math"/>
              </w:rPr>
              <m:t>optio</m:t>
            </m:r>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3</m:t>
                </m:r>
              </m:sub>
            </m:sSub>
          </m:sub>
        </m:sSub>
      </m:oMath>
      <w:r w:rsidR="000E0B82">
        <w:rPr>
          <w:rFonts w:eastAsiaTheme="minorEastAsia"/>
        </w:rPr>
        <w:t>,</w:t>
      </w:r>
      <w:r w:rsidR="008B0743">
        <w:rPr>
          <w:rFonts w:eastAsiaTheme="minorEastAsia"/>
        </w:rPr>
        <w:t xml:space="preserve"> </w:t>
      </w:r>
      <w:r w:rsidR="009D659D">
        <w:rPr>
          <w:rFonts w:eastAsiaTheme="minorEastAsia"/>
        </w:rPr>
        <w:t>can then be</w:t>
      </w:r>
      <w:r w:rsidR="008B0743">
        <w:rPr>
          <w:rFonts w:eastAsiaTheme="minorEastAsia"/>
        </w:rPr>
        <w:t xml:space="preserve"> expressed as </w:t>
      </w:r>
    </w:p>
    <w:p w14:paraId="646675BA" w14:textId="7DAF43AD" w:rsidR="00D8214A" w:rsidRPr="00D8148C" w:rsidRDefault="00000000" w:rsidP="00D8214A">
      <w:pPr>
        <w:rPr>
          <w:rFonts w:eastAsiaTheme="minorEastAsia"/>
          <w:szCs w:val="20"/>
        </w:rPr>
      </w:pPr>
      <m:oMathPara>
        <m:oMath>
          <m:sSub>
            <m:sSubPr>
              <m:ctrlPr>
                <w:rPr>
                  <w:rFonts w:ascii="Cambria Math" w:hAnsi="Cambria Math" w:cstheme="minorHAnsi"/>
                  <w:i/>
                  <w:szCs w:val="20"/>
                </w:rPr>
              </m:ctrlPr>
            </m:sSubPr>
            <m:e>
              <m:r>
                <w:rPr>
                  <w:rFonts w:ascii="Cambria Math" w:hAnsi="Cambria Math" w:cstheme="minorHAnsi"/>
                  <w:szCs w:val="20"/>
                </w:rPr>
                <m:t>C</m:t>
              </m:r>
            </m:e>
            <m:sub>
              <m:r>
                <w:rPr>
                  <w:rFonts w:ascii="Cambria Math" w:hAnsi="Cambria Math" w:cstheme="minorHAnsi"/>
                  <w:szCs w:val="20"/>
                </w:rPr>
                <m:t>optio</m:t>
              </m:r>
              <m:sSub>
                <m:sSubPr>
                  <m:ctrlPr>
                    <w:rPr>
                      <w:rFonts w:ascii="Cambria Math" w:hAnsi="Cambria Math" w:cstheme="minorHAnsi"/>
                      <w:i/>
                      <w:szCs w:val="20"/>
                    </w:rPr>
                  </m:ctrlPr>
                </m:sSubPr>
                <m:e>
                  <m:r>
                    <w:rPr>
                      <w:rFonts w:ascii="Cambria Math" w:hAnsi="Cambria Math" w:cstheme="minorHAnsi"/>
                      <w:szCs w:val="20"/>
                    </w:rPr>
                    <m:t>n</m:t>
                  </m:r>
                </m:e>
                <m:sub>
                  <m:r>
                    <w:rPr>
                      <w:rFonts w:ascii="Cambria Math" w:hAnsi="Cambria Math" w:cstheme="minorHAnsi"/>
                      <w:szCs w:val="20"/>
                    </w:rPr>
                    <m:t>3</m:t>
                  </m:r>
                </m:sub>
              </m:sSub>
            </m:sub>
          </m:sSub>
          <m:r>
            <w:rPr>
              <w:rFonts w:ascii="Cambria Math" w:hAnsi="Cambria Math" w:cstheme="minorHAnsi"/>
              <w:szCs w:val="20"/>
            </w:rPr>
            <m:t>=</m:t>
          </m:r>
          <m:d>
            <m:dPr>
              <m:ctrlPr>
                <w:rPr>
                  <w:rFonts w:ascii="Cambria Math" w:hAnsi="Cambria Math" w:cstheme="minorHAnsi"/>
                  <w:i/>
                  <w:szCs w:val="20"/>
                </w:rPr>
              </m:ctrlPr>
            </m:dPr>
            <m:e>
              <m:func>
                <m:funcPr>
                  <m:ctrlPr>
                    <w:rPr>
                      <w:rFonts w:ascii="Cambria Math" w:eastAsiaTheme="minorEastAsia" w:hAnsi="Cambria Math"/>
                      <w:i/>
                    </w:rPr>
                  </m:ctrlPr>
                </m:funcPr>
                <m:fName>
                  <m:limLow>
                    <m:limLowPr>
                      <m:ctrlPr>
                        <w:rPr>
                          <w:rFonts w:ascii="Cambria Math" w:eastAsiaTheme="minorEastAsia" w:hAnsi="Cambria Math"/>
                        </w:rPr>
                      </m:ctrlPr>
                    </m:limLowPr>
                    <m:e>
                      <m:r>
                        <m:rPr>
                          <m:sty m:val="p"/>
                        </m:rPr>
                        <w:rPr>
                          <w:rFonts w:ascii="Cambria Math" w:eastAsiaTheme="minorEastAsia" w:hAnsi="Cambria Math"/>
                        </w:rPr>
                        <m:t>max</m:t>
                      </m:r>
                    </m:e>
                    <m:lim>
                      <m:sSub>
                        <m:sSubPr>
                          <m:ctrlPr>
                            <w:rPr>
                              <w:rFonts w:ascii="Cambria Math" w:eastAsiaTheme="minorEastAsia" w:hAnsi="Cambria Math"/>
                              <w:i/>
                            </w:rPr>
                          </m:ctrlPr>
                        </m:sSubPr>
                        <m:e>
                          <m:acc>
                            <m:accPr>
                              <m:ctrlPr>
                                <w:rPr>
                                  <w:rFonts w:ascii="Cambria Math" w:eastAsiaTheme="minorEastAsia" w:hAnsi="Cambria Math"/>
                                  <w:i/>
                                </w:rPr>
                              </m:ctrlPr>
                            </m:accPr>
                            <m:e>
                              <m:r>
                                <w:rPr>
                                  <w:rFonts w:ascii="Cambria Math" w:eastAsiaTheme="minorEastAsia" w:hAnsi="Cambria Math"/>
                                </w:rPr>
                                <m:t>b</m:t>
                              </m:r>
                            </m:e>
                          </m:acc>
                        </m:e>
                        <m:sub>
                          <m:r>
                            <w:rPr>
                              <w:rFonts w:ascii="Cambria Math" w:eastAsiaTheme="minorEastAsia" w:hAnsi="Cambria Math"/>
                            </w:rPr>
                            <m:t>k</m:t>
                          </m:r>
                        </m:sub>
                      </m:sSub>
                      <m:r>
                        <w:rPr>
                          <w:rFonts w:ascii="Cambria Math" w:eastAsiaTheme="minorEastAsia" w:hAnsi="Cambria Math"/>
                        </w:rPr>
                        <m:t>∈</m:t>
                      </m:r>
                      <m:sSub>
                        <m:sSubPr>
                          <m:ctrlPr>
                            <w:rPr>
                              <w:rFonts w:ascii="Cambria Math" w:eastAsiaTheme="minorEastAsia" w:hAnsi="Cambria Math"/>
                              <w:b/>
                              <w:bCs/>
                              <w:iCs/>
                            </w:rPr>
                          </m:ctrlPr>
                        </m:sSubPr>
                        <m:e>
                          <m:acc>
                            <m:accPr>
                              <m:ctrlPr>
                                <w:rPr>
                                  <w:rFonts w:ascii="Cambria Math" w:eastAsiaTheme="minorEastAsia" w:hAnsi="Cambria Math"/>
                                  <w:b/>
                                  <w:bCs/>
                                  <w:iCs/>
                                </w:rPr>
                              </m:ctrlPr>
                            </m:accPr>
                            <m:e>
                              <m:r>
                                <m:rPr>
                                  <m:sty m:val="b"/>
                                </m:rPr>
                                <w:rPr>
                                  <w:rFonts w:ascii="Cambria Math" w:eastAsiaTheme="minorEastAsia" w:hAnsi="Cambria Math"/>
                                </w:rPr>
                                <m:t>K</m:t>
                              </m:r>
                            </m:e>
                          </m:acc>
                          <m:ctrlPr>
                            <w:rPr>
                              <w:rFonts w:ascii="Cambria Math" w:eastAsiaTheme="minorEastAsia" w:hAnsi="Cambria Math"/>
                              <w:i/>
                            </w:rPr>
                          </m:ctrlPr>
                        </m:e>
                        <m:sub>
                          <m:r>
                            <w:rPr>
                              <w:rFonts w:ascii="Cambria Math" w:eastAsiaTheme="minorEastAsia" w:hAnsi="Cambria Math"/>
                            </w:rPr>
                            <m:t>0</m:t>
                          </m:r>
                        </m:sub>
                      </m:sSub>
                    </m:lim>
                  </m:limLow>
                </m:fName>
                <m:e>
                  <m:r>
                    <w:rPr>
                      <w:rFonts w:ascii="Cambria Math" w:eastAsiaTheme="minorEastAsia" w:hAnsi="Cambria Math"/>
                    </w:rPr>
                    <m:t>RSR</m:t>
                  </m:r>
                  <m:sSub>
                    <m:sSubPr>
                      <m:ctrlPr>
                        <w:rPr>
                          <w:rFonts w:ascii="Cambria Math" w:eastAsiaTheme="minorEastAsia" w:hAnsi="Cambria Math"/>
                          <w:i/>
                        </w:rPr>
                      </m:ctrlPr>
                    </m:sSubPr>
                    <m:e>
                      <m:r>
                        <w:rPr>
                          <w:rFonts w:ascii="Cambria Math" w:eastAsiaTheme="minorEastAsia" w:hAnsi="Cambria Math"/>
                        </w:rPr>
                        <m:t>P</m:t>
                      </m:r>
                    </m:e>
                    <m:sub>
                      <m:sSub>
                        <m:sSubPr>
                          <m:ctrlPr>
                            <w:rPr>
                              <w:rFonts w:ascii="Cambria Math" w:eastAsiaTheme="minorEastAsia" w:hAnsi="Cambria Math"/>
                              <w:i/>
                            </w:rPr>
                          </m:ctrlPr>
                        </m:sSubPr>
                        <m:e>
                          <m:acc>
                            <m:accPr>
                              <m:ctrlPr>
                                <w:rPr>
                                  <w:rFonts w:ascii="Cambria Math" w:eastAsiaTheme="minorEastAsia" w:hAnsi="Cambria Math"/>
                                  <w:i/>
                                </w:rPr>
                              </m:ctrlPr>
                            </m:accPr>
                            <m:e>
                              <m:r>
                                <w:rPr>
                                  <w:rFonts w:ascii="Cambria Math" w:eastAsiaTheme="minorEastAsia" w:hAnsi="Cambria Math"/>
                                </w:rPr>
                                <m:t>b</m:t>
                              </m:r>
                            </m:e>
                          </m:acc>
                        </m:e>
                        <m:sub>
                          <m:r>
                            <w:rPr>
                              <w:rFonts w:ascii="Cambria Math" w:eastAsiaTheme="minorEastAsia" w:hAnsi="Cambria Math"/>
                            </w:rPr>
                            <m:t>k</m:t>
                          </m:r>
                        </m:sub>
                      </m:sSub>
                    </m:sub>
                  </m:sSub>
                </m:e>
              </m:func>
              <m:r>
                <w:rPr>
                  <w:rFonts w:ascii="Cambria Math" w:eastAsiaTheme="minorEastAsia" w:hAnsi="Cambria Math"/>
                </w:rPr>
                <m:t>&gt;</m:t>
              </m:r>
              <m:func>
                <m:funcPr>
                  <m:ctrlPr>
                    <w:rPr>
                      <w:rFonts w:ascii="Cambria Math" w:eastAsiaTheme="minorEastAsia" w:hAnsi="Cambria Math"/>
                      <w:i/>
                    </w:rPr>
                  </m:ctrlPr>
                </m:funcPr>
                <m:fName>
                  <m:limLow>
                    <m:limLowPr>
                      <m:ctrlPr>
                        <w:rPr>
                          <w:rFonts w:ascii="Cambria Math" w:eastAsiaTheme="minorEastAsia" w:hAnsi="Cambria Math"/>
                        </w:rPr>
                      </m:ctrlPr>
                    </m:limLowPr>
                    <m:e>
                      <m:r>
                        <m:rPr>
                          <m:sty m:val="p"/>
                        </m:rPr>
                        <w:rPr>
                          <w:rFonts w:ascii="Cambria Math" w:eastAsiaTheme="minorEastAsia" w:hAnsi="Cambria Math"/>
                        </w:rPr>
                        <m:t>max</m:t>
                      </m:r>
                    </m:e>
                    <m:lim>
                      <m:sSub>
                        <m:sSubPr>
                          <m:ctrlPr>
                            <w:rPr>
                              <w:rFonts w:ascii="Cambria Math" w:eastAsiaTheme="minorEastAsia" w:hAnsi="Cambria Math"/>
                              <w:i/>
                            </w:rPr>
                          </m:ctrlPr>
                        </m:sSubPr>
                        <m:e>
                          <m:r>
                            <w:rPr>
                              <w:rFonts w:ascii="Cambria Math" w:eastAsiaTheme="minorEastAsia" w:hAnsi="Cambria Math"/>
                            </w:rPr>
                            <m:t>b</m:t>
                          </m:r>
                        </m:e>
                        <m:sub>
                          <m:sSup>
                            <m:sSupPr>
                              <m:ctrlPr>
                                <w:rPr>
                                  <w:rFonts w:ascii="Cambria Math" w:eastAsiaTheme="minorEastAsia" w:hAnsi="Cambria Math"/>
                                  <w:i/>
                                </w:rPr>
                              </m:ctrlPr>
                            </m:sSupPr>
                            <m:e>
                              <m:r>
                                <w:rPr>
                                  <w:rFonts w:ascii="Cambria Math" w:eastAsiaTheme="minorEastAsia" w:hAnsi="Cambria Math"/>
                                </w:rPr>
                                <m:t>k</m:t>
                              </m:r>
                            </m:e>
                            <m:sup>
                              <m:r>
                                <w:rPr>
                                  <w:rFonts w:ascii="Cambria Math" w:eastAsiaTheme="minorEastAsia" w:hAnsi="Cambria Math"/>
                                </w:rPr>
                                <m:t>'</m:t>
                              </m:r>
                            </m:sup>
                          </m:sSup>
                        </m:sub>
                      </m:sSub>
                      <m:r>
                        <w:rPr>
                          <w:rFonts w:ascii="Cambria Math" w:eastAsiaTheme="minorEastAsia" w:hAnsi="Cambria Math"/>
                        </w:rPr>
                        <m:t>∈</m:t>
                      </m:r>
                      <m:sSub>
                        <m:sSubPr>
                          <m:ctrlPr>
                            <w:rPr>
                              <w:rFonts w:ascii="Cambria Math" w:eastAsiaTheme="minorEastAsia" w:hAnsi="Cambria Math"/>
                              <w:b/>
                              <w:bCs/>
                              <w:iCs/>
                            </w:rPr>
                          </m:ctrlPr>
                        </m:sSubPr>
                        <m:e>
                          <m:r>
                            <m:rPr>
                              <m:sty m:val="b"/>
                            </m:rPr>
                            <w:rPr>
                              <w:rFonts w:ascii="Cambria Math" w:eastAsiaTheme="minorEastAsia" w:hAnsi="Cambria Math"/>
                            </w:rPr>
                            <m:t>K</m:t>
                          </m:r>
                        </m:e>
                        <m:sub>
                          <m:r>
                            <m:rPr>
                              <m:sty m:val="b"/>
                            </m:rPr>
                            <w:rPr>
                              <w:rFonts w:ascii="Cambria Math" w:eastAsiaTheme="minorEastAsia" w:hAnsi="Cambria Math"/>
                            </w:rPr>
                            <m:t>0</m:t>
                          </m:r>
                        </m:sub>
                      </m:sSub>
                    </m:lim>
                  </m:limLow>
                </m:fName>
                <m:e>
                  <m:r>
                    <w:rPr>
                      <w:rFonts w:ascii="Cambria Math" w:eastAsiaTheme="minorEastAsia" w:hAnsi="Cambria Math"/>
                    </w:rPr>
                    <m:t>RSR</m:t>
                  </m:r>
                  <m:sSub>
                    <m:sSubPr>
                      <m:ctrlPr>
                        <w:rPr>
                          <w:rFonts w:ascii="Cambria Math" w:eastAsiaTheme="minorEastAsia" w:hAnsi="Cambria Math"/>
                          <w:i/>
                        </w:rPr>
                      </m:ctrlPr>
                    </m:sSubPr>
                    <m:e>
                      <m:r>
                        <w:rPr>
                          <w:rFonts w:ascii="Cambria Math" w:eastAsiaTheme="minorEastAsia" w:hAnsi="Cambria Math"/>
                        </w:rPr>
                        <m:t>P</m:t>
                      </m:r>
                    </m:e>
                    <m:sub>
                      <m:sSub>
                        <m:sSubPr>
                          <m:ctrlPr>
                            <w:rPr>
                              <w:rFonts w:ascii="Cambria Math" w:eastAsiaTheme="minorEastAsia" w:hAnsi="Cambria Math"/>
                              <w:i/>
                            </w:rPr>
                          </m:ctrlPr>
                        </m:sSubPr>
                        <m:e>
                          <m:r>
                            <w:rPr>
                              <w:rFonts w:ascii="Cambria Math" w:eastAsiaTheme="minorEastAsia" w:hAnsi="Cambria Math"/>
                            </w:rPr>
                            <m:t>b</m:t>
                          </m:r>
                        </m:e>
                        <m:sub>
                          <m:sSup>
                            <m:sSupPr>
                              <m:ctrlPr>
                                <w:rPr>
                                  <w:rFonts w:ascii="Cambria Math" w:eastAsiaTheme="minorEastAsia" w:hAnsi="Cambria Math"/>
                                  <w:i/>
                                </w:rPr>
                              </m:ctrlPr>
                            </m:sSupPr>
                            <m:e>
                              <m:r>
                                <w:rPr>
                                  <w:rFonts w:ascii="Cambria Math" w:eastAsiaTheme="minorEastAsia" w:hAnsi="Cambria Math"/>
                                </w:rPr>
                                <m:t>k</m:t>
                              </m:r>
                            </m:e>
                            <m:sup>
                              <m:r>
                                <w:rPr>
                                  <w:rFonts w:ascii="Cambria Math" w:eastAsiaTheme="minorEastAsia" w:hAnsi="Cambria Math"/>
                                </w:rPr>
                                <m:t>'</m:t>
                              </m:r>
                            </m:sup>
                          </m:sSup>
                        </m:sub>
                      </m:sSub>
                    </m:sub>
                  </m:sSub>
                </m:e>
              </m:func>
              <m:r>
                <w:rPr>
                  <w:rFonts w:ascii="Cambria Math" w:eastAsiaTheme="minorEastAsia" w:hAnsi="Cambria Math"/>
                </w:rPr>
                <m:t>-X</m:t>
              </m:r>
            </m:e>
          </m:d>
        </m:oMath>
      </m:oMathPara>
    </w:p>
    <w:p w14:paraId="772DDD95" w14:textId="5E1574E1" w:rsidR="00E00A73" w:rsidRDefault="0070577F" w:rsidP="00D8214A">
      <w:pPr>
        <w:rPr>
          <w:rFonts w:eastAsiaTheme="minorEastAsia"/>
          <w:iCs/>
        </w:rPr>
      </w:pPr>
      <w:r>
        <w:rPr>
          <w:rFonts w:eastAsiaTheme="minorEastAsia"/>
          <w:szCs w:val="20"/>
        </w:rPr>
        <w:t>Here,</w:t>
      </w:r>
      <w:r w:rsidR="00F929CB">
        <w:rPr>
          <w:rFonts w:eastAsiaTheme="minorEastAsia"/>
          <w:szCs w:val="20"/>
        </w:rPr>
        <w:t xml:space="preserve"> </w:t>
      </w:r>
      <m:oMath>
        <m:sSub>
          <m:sSubPr>
            <m:ctrlPr>
              <w:rPr>
                <w:rFonts w:ascii="Cambria Math" w:eastAsiaTheme="minorEastAsia" w:hAnsi="Cambria Math"/>
                <w:b/>
                <w:bCs/>
                <w:iCs/>
              </w:rPr>
            </m:ctrlPr>
          </m:sSubPr>
          <m:e>
            <m:acc>
              <m:accPr>
                <m:ctrlPr>
                  <w:rPr>
                    <w:rFonts w:ascii="Cambria Math" w:eastAsiaTheme="minorEastAsia" w:hAnsi="Cambria Math"/>
                    <w:b/>
                    <w:bCs/>
                    <w:iCs/>
                  </w:rPr>
                </m:ctrlPr>
              </m:accPr>
              <m:e>
                <m:r>
                  <m:rPr>
                    <m:sty m:val="b"/>
                  </m:rPr>
                  <w:rPr>
                    <w:rFonts w:ascii="Cambria Math" w:eastAsiaTheme="minorEastAsia" w:hAnsi="Cambria Math"/>
                  </w:rPr>
                  <m:t>K</m:t>
                </m:r>
              </m:e>
            </m:acc>
            <m:ctrlPr>
              <w:rPr>
                <w:rFonts w:ascii="Cambria Math" w:eastAsiaTheme="minorEastAsia" w:hAnsi="Cambria Math"/>
                <w:i/>
              </w:rPr>
            </m:ctrlPr>
          </m:e>
          <m:sub>
            <m:r>
              <m:rPr>
                <m:sty m:val="bi"/>
              </m:rPr>
              <w:rPr>
                <w:rFonts w:ascii="Cambria Math" w:eastAsiaTheme="minorEastAsia" w:hAnsi="Cambria Math"/>
              </w:rPr>
              <m:t>0</m:t>
            </m:r>
          </m:sub>
        </m:sSub>
        <m:r>
          <m:rPr>
            <m:sty m:val="bi"/>
          </m:rPr>
          <w:rPr>
            <w:rFonts w:ascii="Cambria Math" w:eastAsiaTheme="minorEastAsia" w:hAnsi="Cambria Math"/>
          </w:rPr>
          <m:t>∈{</m:t>
        </m:r>
        <m:sSub>
          <m:sSubPr>
            <m:ctrlPr>
              <w:rPr>
                <w:rFonts w:ascii="Cambria Math" w:eastAsiaTheme="minorEastAsia" w:hAnsi="Cambria Math"/>
                <w:i/>
                <w:iCs/>
              </w:rPr>
            </m:ctrlPr>
          </m:sSubPr>
          <m:e>
            <m:acc>
              <m:accPr>
                <m:ctrlPr>
                  <w:rPr>
                    <w:rFonts w:ascii="Cambria Math" w:eastAsiaTheme="minorEastAsia" w:hAnsi="Cambria Math"/>
                    <w:b/>
                    <w:bCs/>
                    <w:i/>
                    <w:iCs/>
                  </w:rPr>
                </m:ctrlPr>
              </m:accPr>
              <m:e>
                <m:r>
                  <w:rPr>
                    <w:rFonts w:ascii="Cambria Math" w:eastAsiaTheme="minorEastAsia" w:hAnsi="Cambria Math"/>
                  </w:rPr>
                  <m:t>b</m:t>
                </m:r>
              </m:e>
            </m:acc>
            <m:ctrlPr>
              <w:rPr>
                <w:rFonts w:ascii="Cambria Math" w:eastAsiaTheme="minorEastAsia" w:hAnsi="Cambria Math"/>
                <w:b/>
                <w:bCs/>
                <w:i/>
                <w:iCs/>
              </w:rPr>
            </m:ctrlPr>
          </m:e>
          <m:sub>
            <m:r>
              <w:rPr>
                <w:rFonts w:ascii="Cambria Math" w:eastAsiaTheme="minorEastAsia" w:hAnsi="Cambria Math"/>
              </w:rPr>
              <m:t>1</m:t>
            </m:r>
          </m:sub>
        </m:sSub>
        <m:r>
          <w:rPr>
            <w:rFonts w:ascii="Cambria Math" w:eastAsiaTheme="minorEastAsia" w:hAnsi="Cambria Math"/>
          </w:rPr>
          <m:t>,..,</m:t>
        </m:r>
        <m:sSub>
          <m:sSubPr>
            <m:ctrlPr>
              <w:rPr>
                <w:rFonts w:ascii="Cambria Math" w:eastAsiaTheme="minorEastAsia" w:hAnsi="Cambria Math"/>
                <w:i/>
                <w:iCs/>
              </w:rPr>
            </m:ctrlPr>
          </m:sSubPr>
          <m:e>
            <m:acc>
              <m:accPr>
                <m:ctrlPr>
                  <w:rPr>
                    <w:rFonts w:ascii="Cambria Math" w:eastAsiaTheme="minorEastAsia" w:hAnsi="Cambria Math"/>
                    <w:i/>
                    <w:iCs/>
                  </w:rPr>
                </m:ctrlPr>
              </m:accPr>
              <m:e>
                <m:r>
                  <w:rPr>
                    <w:rFonts w:ascii="Cambria Math" w:eastAsiaTheme="minorEastAsia" w:hAnsi="Cambria Math"/>
                  </w:rPr>
                  <m:t>b</m:t>
                </m:r>
              </m:e>
            </m:acc>
          </m:e>
          <m:sub>
            <m:r>
              <w:rPr>
                <w:rFonts w:ascii="Cambria Math" w:eastAsiaTheme="minorEastAsia" w:hAnsi="Cambria Math"/>
              </w:rPr>
              <m:t>K</m:t>
            </m:r>
          </m:sub>
        </m:sSub>
        <m:r>
          <w:rPr>
            <w:rFonts w:ascii="Cambria Math" w:eastAsiaTheme="minorEastAsia" w:hAnsi="Cambria Math"/>
          </w:rPr>
          <m:t>}</m:t>
        </m:r>
      </m:oMath>
      <w:r w:rsidR="001E1C14">
        <w:rPr>
          <w:rFonts w:eastAsiaTheme="minorEastAsia"/>
          <w:iCs/>
        </w:rPr>
        <w:t xml:space="preserve"> </w:t>
      </w:r>
      <w:r w:rsidR="006B733D">
        <w:rPr>
          <w:rFonts w:eastAsiaTheme="minorEastAsia"/>
          <w:iCs/>
        </w:rPr>
        <w:t>is</w:t>
      </w:r>
      <w:r w:rsidR="001E1C14">
        <w:rPr>
          <w:rFonts w:eastAsiaTheme="minorEastAsia"/>
          <w:iCs/>
        </w:rPr>
        <w:t xml:space="preserve"> the top-K </w:t>
      </w:r>
      <w:r w:rsidR="005F0BCA">
        <w:rPr>
          <w:rFonts w:eastAsiaTheme="minorEastAsia"/>
          <w:iCs/>
        </w:rPr>
        <w:t xml:space="preserve">predicted beam </w:t>
      </w:r>
      <w:r w:rsidR="00D65DD3">
        <w:rPr>
          <w:rFonts w:eastAsiaTheme="minorEastAsia"/>
          <w:iCs/>
        </w:rPr>
        <w:t>set</w:t>
      </w:r>
      <w:r w:rsidR="00BD47A8">
        <w:rPr>
          <w:rFonts w:eastAsiaTheme="minorEastAsia"/>
          <w:iCs/>
        </w:rPr>
        <w:t xml:space="preserve">. </w:t>
      </w:r>
    </w:p>
    <w:p w14:paraId="3E600E01" w14:textId="68CE0D45" w:rsidR="00BD47A8" w:rsidRDefault="00BD47A8" w:rsidP="00D8214A">
      <w:pPr>
        <w:rPr>
          <w:rFonts w:eastAsiaTheme="minorEastAsia"/>
          <w:iCs/>
        </w:rPr>
      </w:pPr>
      <w:r>
        <w:rPr>
          <w:rFonts w:eastAsiaTheme="minorEastAsia"/>
          <w:iCs/>
        </w:rPr>
        <w:lastRenderedPageBreak/>
        <w:t>Ranking the beams in th</w:t>
      </w:r>
      <w:r w:rsidR="00460341">
        <w:rPr>
          <w:rFonts w:eastAsiaTheme="minorEastAsia"/>
          <w:iCs/>
        </w:rPr>
        <w:t xml:space="preserve">e </w:t>
      </w:r>
      <w:r w:rsidR="006A6032">
        <w:rPr>
          <w:rFonts w:eastAsiaTheme="minorEastAsia"/>
          <w:iCs/>
        </w:rPr>
        <w:t xml:space="preserve">beam sets </w:t>
      </w:r>
      <m:oMath>
        <m:sSub>
          <m:sSubPr>
            <m:ctrlPr>
              <w:rPr>
                <w:rFonts w:ascii="Cambria Math" w:eastAsiaTheme="minorEastAsia" w:hAnsi="Cambria Math"/>
                <w:b/>
                <w:bCs/>
                <w:iCs/>
              </w:rPr>
            </m:ctrlPr>
          </m:sSubPr>
          <m:e>
            <m:acc>
              <m:accPr>
                <m:ctrlPr>
                  <w:rPr>
                    <w:rFonts w:ascii="Cambria Math" w:eastAsiaTheme="minorEastAsia" w:hAnsi="Cambria Math"/>
                    <w:b/>
                    <w:bCs/>
                    <w:iCs/>
                  </w:rPr>
                </m:ctrlPr>
              </m:accPr>
              <m:e>
                <m:r>
                  <m:rPr>
                    <m:sty m:val="b"/>
                  </m:rPr>
                  <w:rPr>
                    <w:rFonts w:ascii="Cambria Math" w:eastAsiaTheme="minorEastAsia" w:hAnsi="Cambria Math"/>
                  </w:rPr>
                  <m:t>K</m:t>
                </m:r>
              </m:e>
            </m:acc>
            <m:ctrlPr>
              <w:rPr>
                <w:rFonts w:ascii="Cambria Math" w:eastAsiaTheme="minorEastAsia" w:hAnsi="Cambria Math"/>
                <w:i/>
              </w:rPr>
            </m:ctrlPr>
          </m:e>
          <m:sub>
            <m:r>
              <m:rPr>
                <m:sty m:val="bi"/>
              </m:rPr>
              <w:rPr>
                <w:rFonts w:ascii="Cambria Math" w:eastAsiaTheme="minorEastAsia" w:hAnsi="Cambria Math"/>
              </w:rPr>
              <m:t>0</m:t>
            </m:r>
          </m:sub>
        </m:sSub>
      </m:oMath>
      <w:r w:rsidR="00460341">
        <w:rPr>
          <w:rFonts w:eastAsiaTheme="minorEastAsia"/>
          <w:iCs/>
        </w:rPr>
        <w:t xml:space="preserve"> and </w:t>
      </w:r>
      <m:oMath>
        <m:sSub>
          <m:sSubPr>
            <m:ctrlPr>
              <w:rPr>
                <w:rFonts w:ascii="Cambria Math" w:eastAsiaTheme="minorEastAsia" w:hAnsi="Cambria Math"/>
                <w:b/>
                <w:bCs/>
                <w:iCs/>
              </w:rPr>
            </m:ctrlPr>
          </m:sSubPr>
          <m:e>
            <m:r>
              <m:rPr>
                <m:sty m:val="b"/>
              </m:rPr>
              <w:rPr>
                <w:rFonts w:ascii="Cambria Math" w:eastAsiaTheme="minorEastAsia" w:hAnsi="Cambria Math"/>
              </w:rPr>
              <m:t>K</m:t>
            </m:r>
          </m:e>
          <m:sub>
            <m:r>
              <m:rPr>
                <m:sty m:val="b"/>
              </m:rPr>
              <w:rPr>
                <w:rFonts w:ascii="Cambria Math" w:eastAsiaTheme="minorEastAsia" w:hAnsi="Cambria Math"/>
              </w:rPr>
              <m:t>0</m:t>
            </m:r>
          </m:sub>
        </m:sSub>
      </m:oMath>
      <w:r w:rsidR="008E4FCF">
        <w:rPr>
          <w:rFonts w:eastAsiaTheme="minorEastAsia"/>
          <w:b/>
          <w:bCs/>
          <w:iCs/>
        </w:rPr>
        <w:t xml:space="preserve"> </w:t>
      </w:r>
      <w:r w:rsidR="008E4FCF" w:rsidRPr="008E4FCF">
        <w:rPr>
          <w:rFonts w:eastAsiaTheme="minorEastAsia"/>
          <w:iCs/>
        </w:rPr>
        <w:t>based on their measured L1-RSRPs</w:t>
      </w:r>
      <w:r w:rsidR="00E504D2">
        <w:rPr>
          <w:rFonts w:eastAsiaTheme="minorEastAsia"/>
          <w:iCs/>
        </w:rPr>
        <w:t xml:space="preserve">, </w:t>
      </w:r>
      <w:r w:rsidR="005A125F">
        <w:rPr>
          <w:rFonts w:eastAsiaTheme="minorEastAsia"/>
          <w:iCs/>
        </w:rPr>
        <w:t>denote the</w:t>
      </w:r>
      <w:r w:rsidR="0010288B">
        <w:rPr>
          <w:rFonts w:eastAsiaTheme="minorEastAsia"/>
          <w:iCs/>
        </w:rPr>
        <w:t>ir corresponding</w:t>
      </w:r>
      <w:r w:rsidR="005A125F">
        <w:rPr>
          <w:rFonts w:eastAsiaTheme="minorEastAsia"/>
          <w:iCs/>
        </w:rPr>
        <w:t xml:space="preserve"> ranked</w:t>
      </w:r>
      <w:r w:rsidR="00E71FBA">
        <w:rPr>
          <w:rFonts w:eastAsiaTheme="minorEastAsia"/>
          <w:iCs/>
        </w:rPr>
        <w:t xml:space="preserve"> </w:t>
      </w:r>
      <w:r w:rsidR="001243C6">
        <w:rPr>
          <w:rFonts w:eastAsiaTheme="minorEastAsia"/>
          <w:iCs/>
        </w:rPr>
        <w:t xml:space="preserve">beam </w:t>
      </w:r>
      <w:r w:rsidR="00686E20">
        <w:rPr>
          <w:rFonts w:eastAsiaTheme="minorEastAsia"/>
          <w:iCs/>
        </w:rPr>
        <w:t>ind</w:t>
      </w:r>
      <w:r w:rsidR="00764EA5">
        <w:rPr>
          <w:rFonts w:eastAsiaTheme="minorEastAsia"/>
          <w:iCs/>
        </w:rPr>
        <w:t>ex</w:t>
      </w:r>
      <w:r w:rsidR="005A125F">
        <w:rPr>
          <w:rFonts w:eastAsiaTheme="minorEastAsia"/>
          <w:iCs/>
        </w:rPr>
        <w:t xml:space="preserve"> </w:t>
      </w:r>
      <w:r w:rsidR="0010288B">
        <w:rPr>
          <w:rFonts w:eastAsiaTheme="minorEastAsia"/>
          <w:iCs/>
        </w:rPr>
        <w:t xml:space="preserve">sets as </w:t>
      </w:r>
      <m:oMath>
        <m:sSub>
          <m:sSubPr>
            <m:ctrlPr>
              <w:rPr>
                <w:rFonts w:ascii="Cambria Math" w:eastAsiaTheme="minorEastAsia" w:hAnsi="Cambria Math"/>
                <w:b/>
                <w:bCs/>
                <w:iCs/>
              </w:rPr>
            </m:ctrlPr>
          </m:sSubPr>
          <m:e>
            <m:acc>
              <m:accPr>
                <m:ctrlPr>
                  <w:rPr>
                    <w:rFonts w:ascii="Cambria Math" w:eastAsiaTheme="minorEastAsia" w:hAnsi="Cambria Math"/>
                    <w:b/>
                    <w:bCs/>
                    <w:iCs/>
                  </w:rPr>
                </m:ctrlPr>
              </m:accPr>
              <m:e>
                <m:r>
                  <m:rPr>
                    <m:sty m:val="b"/>
                  </m:rPr>
                  <w:rPr>
                    <w:rFonts w:ascii="Cambria Math" w:eastAsiaTheme="minorEastAsia" w:hAnsi="Cambria Math"/>
                  </w:rPr>
                  <m:t>K</m:t>
                </m:r>
              </m:e>
            </m:acc>
            <m:ctrlPr>
              <w:rPr>
                <w:rFonts w:ascii="Cambria Math" w:eastAsiaTheme="minorEastAsia" w:hAnsi="Cambria Math"/>
                <w:i/>
              </w:rPr>
            </m:ctrlPr>
          </m:e>
          <m:sub>
            <m:r>
              <m:rPr>
                <m:sty m:val="bi"/>
              </m:rPr>
              <w:rPr>
                <w:rFonts w:ascii="Cambria Math" w:eastAsiaTheme="minorEastAsia" w:hAnsi="Cambria Math"/>
              </w:rPr>
              <m:t>r</m:t>
            </m:r>
          </m:sub>
        </m:sSub>
      </m:oMath>
      <w:r w:rsidR="00CD0979">
        <w:rPr>
          <w:rFonts w:eastAsiaTheme="minorEastAsia"/>
          <w:iCs/>
        </w:rPr>
        <w:t xml:space="preserve"> and </w:t>
      </w:r>
      <m:oMath>
        <m:sSub>
          <m:sSubPr>
            <m:ctrlPr>
              <w:rPr>
                <w:rFonts w:ascii="Cambria Math" w:eastAsiaTheme="minorEastAsia" w:hAnsi="Cambria Math"/>
                <w:b/>
                <w:bCs/>
                <w:iCs/>
              </w:rPr>
            </m:ctrlPr>
          </m:sSubPr>
          <m:e>
            <m:r>
              <m:rPr>
                <m:sty m:val="b"/>
              </m:rPr>
              <w:rPr>
                <w:rFonts w:ascii="Cambria Math" w:eastAsiaTheme="minorEastAsia" w:hAnsi="Cambria Math"/>
              </w:rPr>
              <m:t>K</m:t>
            </m:r>
          </m:e>
          <m:sub>
            <m:r>
              <m:rPr>
                <m:sty m:val="b"/>
              </m:rPr>
              <w:rPr>
                <w:rFonts w:ascii="Cambria Math" w:eastAsiaTheme="minorEastAsia" w:hAnsi="Cambria Math"/>
              </w:rPr>
              <m:t>r</m:t>
            </m:r>
          </m:sub>
        </m:sSub>
      </m:oMath>
      <w:r w:rsidR="00CD0979">
        <w:rPr>
          <w:rFonts w:eastAsiaTheme="minorEastAsia"/>
          <w:b/>
          <w:bCs/>
          <w:iCs/>
        </w:rPr>
        <w:t xml:space="preserve">, </w:t>
      </w:r>
      <w:r w:rsidR="00CD0979" w:rsidRPr="00CD0979">
        <w:rPr>
          <w:rFonts w:eastAsiaTheme="minorEastAsia"/>
          <w:iCs/>
        </w:rPr>
        <w:t>respectively.</w:t>
      </w:r>
      <w:r w:rsidR="00CD0979">
        <w:rPr>
          <w:rFonts w:eastAsiaTheme="minorEastAsia"/>
          <w:iCs/>
        </w:rPr>
        <w:t xml:space="preserve"> </w:t>
      </w:r>
      <w:r w:rsidR="000A6F95">
        <w:rPr>
          <w:rFonts w:eastAsiaTheme="minorEastAsia"/>
          <w:iCs/>
        </w:rPr>
        <w:t>Hence, the</w:t>
      </w:r>
      <w:r w:rsidR="006F13B4">
        <w:rPr>
          <w:rFonts w:eastAsiaTheme="minorEastAsia"/>
          <w:iCs/>
        </w:rPr>
        <w:t xml:space="preserve"> ranked </w:t>
      </w:r>
      <w:r w:rsidR="00403A03">
        <w:rPr>
          <w:rFonts w:eastAsiaTheme="minorEastAsia"/>
          <w:iCs/>
        </w:rPr>
        <w:t xml:space="preserve">beam </w:t>
      </w:r>
      <w:r w:rsidR="006F13B4">
        <w:rPr>
          <w:rFonts w:eastAsiaTheme="minorEastAsia"/>
          <w:iCs/>
        </w:rPr>
        <w:t>sets</w:t>
      </w:r>
      <w:r w:rsidR="00CD0979">
        <w:rPr>
          <w:rFonts w:eastAsiaTheme="minorEastAsia"/>
          <w:iCs/>
        </w:rPr>
        <w:t xml:space="preserve"> </w:t>
      </w:r>
      <w:r w:rsidR="00676F86">
        <w:rPr>
          <w:rFonts w:eastAsiaTheme="minorEastAsia"/>
          <w:iCs/>
        </w:rPr>
        <w:t>are</w:t>
      </w:r>
      <w:r w:rsidR="00CD0979">
        <w:rPr>
          <w:rFonts w:eastAsiaTheme="minorEastAsia"/>
          <w:iCs/>
        </w:rPr>
        <w:t xml:space="preserve"> </w:t>
      </w:r>
      <m:oMath>
        <m:sSub>
          <m:sSubPr>
            <m:ctrlPr>
              <w:rPr>
                <w:rFonts w:ascii="Cambria Math" w:eastAsiaTheme="minorEastAsia" w:hAnsi="Cambria Math"/>
                <w:b/>
                <w:bCs/>
                <w:iCs/>
              </w:rPr>
            </m:ctrlPr>
          </m:sSubPr>
          <m:e>
            <m:acc>
              <m:accPr>
                <m:ctrlPr>
                  <w:rPr>
                    <w:rFonts w:ascii="Cambria Math" w:eastAsiaTheme="minorEastAsia" w:hAnsi="Cambria Math"/>
                    <w:b/>
                    <w:bCs/>
                    <w:iCs/>
                  </w:rPr>
                </m:ctrlPr>
              </m:accPr>
              <m:e>
                <m:r>
                  <m:rPr>
                    <m:sty m:val="b"/>
                  </m:rPr>
                  <w:rPr>
                    <w:rFonts w:ascii="Cambria Math" w:eastAsiaTheme="minorEastAsia" w:hAnsi="Cambria Math"/>
                  </w:rPr>
                  <m:t>K</m:t>
                </m:r>
              </m:e>
            </m:acc>
            <m:ctrlPr>
              <w:rPr>
                <w:rFonts w:ascii="Cambria Math" w:eastAsiaTheme="minorEastAsia" w:hAnsi="Cambria Math"/>
                <w:i/>
              </w:rPr>
            </m:ctrlPr>
          </m:e>
          <m:sub>
            <m:r>
              <m:rPr>
                <m:sty m:val="bi"/>
              </m:rPr>
              <w:rPr>
                <w:rFonts w:ascii="Cambria Math" w:eastAsiaTheme="minorEastAsia" w:hAnsi="Cambria Math"/>
              </w:rPr>
              <m:t>r</m:t>
            </m:r>
          </m:sub>
        </m:sSub>
        <m:r>
          <m:rPr>
            <m:sty m:val="bi"/>
          </m:rPr>
          <w:rPr>
            <w:rFonts w:ascii="Cambria Math" w:eastAsiaTheme="minorEastAsia" w:hAnsi="Cambria Math"/>
          </w:rPr>
          <m:t>∈{</m:t>
        </m:r>
        <m:sSub>
          <m:sSubPr>
            <m:ctrlPr>
              <w:rPr>
                <w:rFonts w:ascii="Cambria Math" w:eastAsiaTheme="minorEastAsia" w:hAnsi="Cambria Math"/>
                <w:i/>
                <w:iCs/>
              </w:rPr>
            </m:ctrlPr>
          </m:sSubPr>
          <m:e>
            <m:acc>
              <m:accPr>
                <m:ctrlPr>
                  <w:rPr>
                    <w:rFonts w:ascii="Cambria Math" w:eastAsiaTheme="minorEastAsia" w:hAnsi="Cambria Math"/>
                    <w:b/>
                    <w:bCs/>
                    <w:i/>
                    <w:iCs/>
                  </w:rPr>
                </m:ctrlPr>
              </m:accPr>
              <m:e>
                <m:r>
                  <w:rPr>
                    <w:rFonts w:ascii="Cambria Math" w:eastAsiaTheme="minorEastAsia" w:hAnsi="Cambria Math"/>
                  </w:rPr>
                  <m:t>b</m:t>
                </m:r>
              </m:e>
            </m:acc>
            <m:ctrlPr>
              <w:rPr>
                <w:rFonts w:ascii="Cambria Math" w:eastAsiaTheme="minorEastAsia" w:hAnsi="Cambria Math"/>
                <w:b/>
                <w:bCs/>
                <w:i/>
                <w:iCs/>
              </w:rPr>
            </m:ctrlPr>
          </m:e>
          <m:sub>
            <m:r>
              <w:rPr>
                <w:rFonts w:ascii="Cambria Math" w:eastAsiaTheme="minorEastAsia" w:hAnsi="Cambria Math"/>
              </w:rPr>
              <m:t>r=1</m:t>
            </m:r>
          </m:sub>
        </m:sSub>
        <m:r>
          <w:rPr>
            <w:rFonts w:ascii="Cambria Math" w:eastAsiaTheme="minorEastAsia" w:hAnsi="Cambria Math"/>
          </w:rPr>
          <m:t>,..,</m:t>
        </m:r>
        <m:sSub>
          <m:sSubPr>
            <m:ctrlPr>
              <w:rPr>
                <w:rFonts w:ascii="Cambria Math" w:eastAsiaTheme="minorEastAsia" w:hAnsi="Cambria Math"/>
                <w:i/>
                <w:iCs/>
              </w:rPr>
            </m:ctrlPr>
          </m:sSubPr>
          <m:e>
            <m:acc>
              <m:accPr>
                <m:ctrlPr>
                  <w:rPr>
                    <w:rFonts w:ascii="Cambria Math" w:eastAsiaTheme="minorEastAsia" w:hAnsi="Cambria Math"/>
                    <w:i/>
                    <w:iCs/>
                  </w:rPr>
                </m:ctrlPr>
              </m:accPr>
              <m:e>
                <m:r>
                  <w:rPr>
                    <w:rFonts w:ascii="Cambria Math" w:eastAsiaTheme="minorEastAsia" w:hAnsi="Cambria Math"/>
                  </w:rPr>
                  <m:t>b</m:t>
                </m:r>
              </m:e>
            </m:acc>
          </m:e>
          <m:sub>
            <m:r>
              <w:rPr>
                <w:rFonts w:ascii="Cambria Math" w:eastAsiaTheme="minorEastAsia" w:hAnsi="Cambria Math"/>
              </w:rPr>
              <m:t>r=K</m:t>
            </m:r>
          </m:sub>
        </m:sSub>
        <m:r>
          <w:rPr>
            <w:rFonts w:ascii="Cambria Math" w:eastAsiaTheme="minorEastAsia" w:hAnsi="Cambria Math"/>
          </w:rPr>
          <m:t>}</m:t>
        </m:r>
      </m:oMath>
      <w:r w:rsidR="006A3CED">
        <w:rPr>
          <w:rFonts w:eastAsiaTheme="minorEastAsia"/>
          <w:iCs/>
        </w:rPr>
        <w:t xml:space="preserve">, </w:t>
      </w:r>
      <m:oMath>
        <m:sSub>
          <m:sSubPr>
            <m:ctrlPr>
              <w:rPr>
                <w:rFonts w:ascii="Cambria Math" w:eastAsiaTheme="minorEastAsia" w:hAnsi="Cambria Math"/>
                <w:b/>
                <w:bCs/>
                <w:iCs/>
              </w:rPr>
            </m:ctrlPr>
          </m:sSubPr>
          <m:e>
            <m:r>
              <m:rPr>
                <m:sty m:val="b"/>
              </m:rPr>
              <w:rPr>
                <w:rFonts w:ascii="Cambria Math" w:eastAsiaTheme="minorEastAsia" w:hAnsi="Cambria Math"/>
              </w:rPr>
              <m:t>K</m:t>
            </m:r>
          </m:e>
          <m:sub>
            <m:r>
              <m:rPr>
                <m:sty m:val="b"/>
              </m:rPr>
              <w:rPr>
                <w:rFonts w:ascii="Cambria Math" w:eastAsiaTheme="minorEastAsia" w:hAnsi="Cambria Math"/>
              </w:rPr>
              <m:t>r</m:t>
            </m:r>
          </m:sub>
        </m:sSub>
        <m:r>
          <w:rPr>
            <w:rFonts w:ascii="Cambria Math" w:eastAsiaTheme="minorEastAsia" w:hAnsi="Cambria Math"/>
          </w:rPr>
          <m:t>∈{</m:t>
        </m:r>
        <m:sSub>
          <m:sSubPr>
            <m:ctrlPr>
              <w:rPr>
                <w:rFonts w:ascii="Cambria Math" w:eastAsiaTheme="minorEastAsia" w:hAnsi="Cambria Math"/>
                <w:i/>
                <w:iCs/>
              </w:rPr>
            </m:ctrlPr>
          </m:sSubPr>
          <m:e>
            <m:r>
              <w:rPr>
                <w:rFonts w:ascii="Cambria Math" w:eastAsiaTheme="minorEastAsia" w:hAnsi="Cambria Math"/>
              </w:rPr>
              <m:t>b</m:t>
            </m:r>
          </m:e>
          <m:sub>
            <m:r>
              <w:rPr>
                <w:rFonts w:ascii="Cambria Math" w:eastAsiaTheme="minorEastAsia" w:hAnsi="Cambria Math"/>
              </w:rPr>
              <m:t>r=1</m:t>
            </m:r>
          </m:sub>
        </m:sSub>
        <m:r>
          <w:rPr>
            <w:rFonts w:ascii="Cambria Math" w:eastAsiaTheme="minorEastAsia" w:hAnsi="Cambria Math"/>
          </w:rPr>
          <m:t>,…,</m:t>
        </m:r>
        <m:sSub>
          <m:sSubPr>
            <m:ctrlPr>
              <w:rPr>
                <w:rFonts w:ascii="Cambria Math" w:eastAsiaTheme="minorEastAsia" w:hAnsi="Cambria Math"/>
                <w:i/>
                <w:iCs/>
              </w:rPr>
            </m:ctrlPr>
          </m:sSubPr>
          <m:e>
            <m:sSub>
              <m:sSubPr>
                <m:ctrlPr>
                  <w:rPr>
                    <w:rFonts w:ascii="Cambria Math" w:eastAsiaTheme="minorEastAsia" w:hAnsi="Cambria Math"/>
                    <w:i/>
                    <w:iCs/>
                  </w:rPr>
                </m:ctrlPr>
              </m:sSubPr>
              <m:e>
                <m:r>
                  <w:rPr>
                    <w:rFonts w:ascii="Cambria Math" w:eastAsiaTheme="minorEastAsia" w:hAnsi="Cambria Math"/>
                  </w:rPr>
                  <m:t>b</m:t>
                </m:r>
              </m:e>
              <m:sub>
                <m:r>
                  <w:rPr>
                    <w:rFonts w:ascii="Cambria Math" w:eastAsiaTheme="minorEastAsia" w:hAnsi="Cambria Math"/>
                  </w:rPr>
                  <m:t>r=K</m:t>
                </m:r>
              </m:sub>
            </m:sSub>
          </m:e>
          <m:sub>
            <m:r>
              <w:rPr>
                <w:rFonts w:ascii="Cambria Math" w:eastAsiaTheme="minorEastAsia" w:hAnsi="Cambria Math"/>
              </w:rPr>
              <m:t>0</m:t>
            </m:r>
          </m:sub>
        </m:sSub>
        <m:r>
          <w:rPr>
            <w:rFonts w:ascii="Cambria Math" w:eastAsiaTheme="minorEastAsia" w:hAnsi="Cambria Math"/>
          </w:rPr>
          <m:t>}</m:t>
        </m:r>
      </m:oMath>
      <w:r w:rsidR="00DF2339">
        <w:rPr>
          <w:rFonts w:eastAsiaTheme="minorEastAsia"/>
          <w:iCs/>
        </w:rPr>
        <w:t>.</w:t>
      </w:r>
      <w:r w:rsidR="00F97618">
        <w:rPr>
          <w:rFonts w:eastAsiaTheme="minorEastAsia"/>
          <w:iCs/>
        </w:rPr>
        <w:t xml:space="preserve"> </w:t>
      </w:r>
      <w:r w:rsidR="004B1BAD">
        <w:rPr>
          <w:rFonts w:eastAsiaTheme="minorEastAsia"/>
          <w:iCs/>
        </w:rPr>
        <w:t xml:space="preserve">One can clearly identify that </w:t>
      </w:r>
      <m:oMath>
        <m:sSub>
          <m:sSubPr>
            <m:ctrlPr>
              <w:rPr>
                <w:rFonts w:ascii="Cambria Math" w:eastAsiaTheme="minorEastAsia" w:hAnsi="Cambria Math"/>
                <w:i/>
              </w:rPr>
            </m:ctrlPr>
          </m:sSubPr>
          <m:e>
            <m:acc>
              <m:accPr>
                <m:ctrlPr>
                  <w:rPr>
                    <w:rFonts w:ascii="Cambria Math" w:eastAsiaTheme="minorEastAsia" w:hAnsi="Cambria Math"/>
                    <w:i/>
                  </w:rPr>
                </m:ctrlPr>
              </m:accPr>
              <m:e>
                <m:r>
                  <w:rPr>
                    <w:rFonts w:ascii="Cambria Math" w:eastAsiaTheme="minorEastAsia" w:hAnsi="Cambria Math"/>
                  </w:rPr>
                  <m:t>b</m:t>
                </m:r>
              </m:e>
            </m:acc>
          </m:e>
          <m:sub>
            <m:r>
              <w:rPr>
                <w:rFonts w:ascii="Cambria Math" w:eastAsiaTheme="minorEastAsia" w:hAnsi="Cambria Math"/>
              </w:rPr>
              <m:t>r=1</m:t>
            </m:r>
          </m:sub>
        </m:sSub>
      </m:oMath>
      <w:r w:rsidR="001B2927">
        <w:rPr>
          <w:rFonts w:eastAsiaTheme="minorEastAsia"/>
        </w:rPr>
        <w:t xml:space="preserve"> </w:t>
      </w:r>
      <w:r w:rsidR="00805A1D">
        <w:rPr>
          <w:rFonts w:eastAsiaTheme="minorEastAsia"/>
        </w:rPr>
        <w:t>is</w:t>
      </w:r>
      <w:r w:rsidR="001B2927">
        <w:rPr>
          <w:rFonts w:eastAsiaTheme="minorEastAsia"/>
        </w:rPr>
        <w:t xml:space="preserve"> the </w:t>
      </w:r>
      <w:r w:rsidR="00D120F5">
        <w:rPr>
          <w:rFonts w:eastAsiaTheme="minorEastAsia"/>
        </w:rPr>
        <w:t xml:space="preserve">beam with the </w:t>
      </w:r>
      <w:r w:rsidR="00CB0D25">
        <w:rPr>
          <w:rFonts w:eastAsiaTheme="minorEastAsia"/>
        </w:rPr>
        <w:t>maximum L1-RSRP among the top-K predicted beams</w:t>
      </w:r>
      <w:r w:rsidR="00732FF1">
        <w:rPr>
          <w:rFonts w:eastAsiaTheme="minorEastAsia"/>
        </w:rPr>
        <w:t xml:space="preserve"> and </w:t>
      </w:r>
      <m:oMath>
        <m:sSub>
          <m:sSubPr>
            <m:ctrlPr>
              <w:rPr>
                <w:rFonts w:ascii="Cambria Math" w:eastAsiaTheme="minorEastAsia" w:hAnsi="Cambria Math"/>
                <w:i/>
              </w:rPr>
            </m:ctrlPr>
          </m:sSubPr>
          <m:e>
            <m:r>
              <w:rPr>
                <w:rFonts w:ascii="Cambria Math" w:eastAsiaTheme="minorEastAsia" w:hAnsi="Cambria Math"/>
              </w:rPr>
              <m:t>b</m:t>
            </m:r>
          </m:e>
          <m:sub>
            <m:r>
              <w:rPr>
                <w:rFonts w:ascii="Cambria Math" w:eastAsiaTheme="minorEastAsia" w:hAnsi="Cambria Math"/>
              </w:rPr>
              <m:t>r=1</m:t>
            </m:r>
          </m:sub>
        </m:sSub>
      </m:oMath>
      <w:r w:rsidR="00732FF1">
        <w:rPr>
          <w:rFonts w:eastAsiaTheme="minorEastAsia"/>
        </w:rPr>
        <w:t xml:space="preserve"> is the </w:t>
      </w:r>
      <w:r w:rsidR="00592C5E">
        <w:rPr>
          <w:rFonts w:eastAsiaTheme="minorEastAsia"/>
        </w:rPr>
        <w:t>strongest beam</w:t>
      </w:r>
      <w:r w:rsidR="00CB0D25">
        <w:rPr>
          <w:rFonts w:eastAsiaTheme="minorEastAsia"/>
        </w:rPr>
        <w:t>.</w:t>
      </w:r>
      <w:r w:rsidR="00921EC8">
        <w:rPr>
          <w:rFonts w:eastAsiaTheme="minorEastAsia"/>
        </w:rPr>
        <w:t xml:space="preserve"> </w:t>
      </w:r>
    </w:p>
    <w:p w14:paraId="66AB1F2E" w14:textId="30EE2851" w:rsidR="00076067" w:rsidRPr="0097762E" w:rsidRDefault="00A85BD1" w:rsidP="00A85BD1">
      <w:pPr>
        <w:rPr>
          <w:rFonts w:ascii="Cambria Math" w:eastAsiaTheme="minorEastAsia" w:hAnsi="Cambria Math" w:cstheme="minorHAnsi"/>
          <w:i/>
          <w:szCs w:val="20"/>
        </w:rPr>
      </w:pPr>
      <w:r>
        <w:rPr>
          <w:rFonts w:eastAsiaTheme="minorEastAsia"/>
          <w:iCs/>
        </w:rPr>
        <w:t xml:space="preserve">Hence, </w:t>
      </w:r>
      <w:r w:rsidRPr="00A85BD1">
        <w:rPr>
          <w:rFonts w:ascii="Cambria Math" w:hAnsi="Cambria Math" w:cstheme="minorHAnsi"/>
          <w:i/>
          <w:szCs w:val="20"/>
        </w:rPr>
        <w:br/>
      </w:r>
      <m:oMathPara>
        <m:oMath>
          <m:sSub>
            <m:sSubPr>
              <m:ctrlPr>
                <w:rPr>
                  <w:rFonts w:ascii="Cambria Math" w:hAnsi="Cambria Math" w:cstheme="minorHAnsi"/>
                  <w:i/>
                  <w:szCs w:val="20"/>
                </w:rPr>
              </m:ctrlPr>
            </m:sSubPr>
            <m:e>
              <m:r>
                <w:rPr>
                  <w:rFonts w:ascii="Cambria Math" w:hAnsi="Cambria Math" w:cstheme="minorHAnsi"/>
                  <w:szCs w:val="20"/>
                </w:rPr>
                <m:t>C</m:t>
              </m:r>
            </m:e>
            <m:sub>
              <m:r>
                <w:rPr>
                  <w:rFonts w:ascii="Cambria Math" w:hAnsi="Cambria Math" w:cstheme="minorHAnsi"/>
                  <w:szCs w:val="20"/>
                </w:rPr>
                <m:t>optio</m:t>
              </m:r>
              <m:sSub>
                <m:sSubPr>
                  <m:ctrlPr>
                    <w:rPr>
                      <w:rFonts w:ascii="Cambria Math" w:hAnsi="Cambria Math" w:cstheme="minorHAnsi"/>
                      <w:i/>
                      <w:szCs w:val="20"/>
                    </w:rPr>
                  </m:ctrlPr>
                </m:sSubPr>
                <m:e>
                  <m:r>
                    <w:rPr>
                      <w:rFonts w:ascii="Cambria Math" w:hAnsi="Cambria Math" w:cstheme="minorHAnsi"/>
                      <w:szCs w:val="20"/>
                    </w:rPr>
                    <m:t>n</m:t>
                  </m:r>
                </m:e>
                <m:sub>
                  <m:r>
                    <w:rPr>
                      <w:rFonts w:ascii="Cambria Math" w:hAnsi="Cambria Math" w:cstheme="minorHAnsi"/>
                      <w:szCs w:val="20"/>
                    </w:rPr>
                    <m:t>3</m:t>
                  </m:r>
                </m:sub>
              </m:sSub>
            </m:sub>
          </m:sSub>
          <m:r>
            <w:rPr>
              <w:rFonts w:ascii="Cambria Math" w:hAnsi="Cambria Math" w:cstheme="minorHAnsi"/>
              <w:szCs w:val="20"/>
            </w:rPr>
            <m:t xml:space="preserve">= </m:t>
          </m:r>
          <m:d>
            <m:dPr>
              <m:ctrlPr>
                <w:rPr>
                  <w:rFonts w:ascii="Cambria Math" w:hAnsi="Cambria Math" w:cstheme="minorHAnsi"/>
                  <w:i/>
                  <w:szCs w:val="20"/>
                </w:rPr>
              </m:ctrlPr>
            </m:dPr>
            <m:e>
              <m:r>
                <w:rPr>
                  <w:rFonts w:ascii="Cambria Math" w:eastAsiaTheme="minorEastAsia" w:hAnsi="Cambria Math"/>
                </w:rPr>
                <m:t>RSR</m:t>
              </m:r>
              <m:sSub>
                <m:sSubPr>
                  <m:ctrlPr>
                    <w:rPr>
                      <w:rFonts w:ascii="Cambria Math" w:eastAsiaTheme="minorEastAsia" w:hAnsi="Cambria Math"/>
                      <w:i/>
                    </w:rPr>
                  </m:ctrlPr>
                </m:sSubPr>
                <m:e>
                  <m:r>
                    <w:rPr>
                      <w:rFonts w:ascii="Cambria Math" w:eastAsiaTheme="minorEastAsia" w:hAnsi="Cambria Math"/>
                    </w:rPr>
                    <m:t>P</m:t>
                  </m:r>
                </m:e>
                <m:sub>
                  <m:sSub>
                    <m:sSubPr>
                      <m:ctrlPr>
                        <w:rPr>
                          <w:rFonts w:ascii="Cambria Math" w:eastAsiaTheme="minorEastAsia" w:hAnsi="Cambria Math"/>
                          <w:i/>
                        </w:rPr>
                      </m:ctrlPr>
                    </m:sSubPr>
                    <m:e>
                      <m:acc>
                        <m:accPr>
                          <m:ctrlPr>
                            <w:rPr>
                              <w:rFonts w:ascii="Cambria Math" w:eastAsiaTheme="minorEastAsia" w:hAnsi="Cambria Math"/>
                              <w:i/>
                            </w:rPr>
                          </m:ctrlPr>
                        </m:accPr>
                        <m:e>
                          <m:r>
                            <w:rPr>
                              <w:rFonts w:ascii="Cambria Math" w:eastAsiaTheme="minorEastAsia" w:hAnsi="Cambria Math"/>
                            </w:rPr>
                            <m:t>b</m:t>
                          </m:r>
                        </m:e>
                      </m:acc>
                    </m:e>
                    <m:sub>
                      <m:r>
                        <w:rPr>
                          <w:rFonts w:ascii="Cambria Math" w:eastAsiaTheme="minorEastAsia" w:hAnsi="Cambria Math"/>
                        </w:rPr>
                        <m:t>r=1</m:t>
                      </m:r>
                    </m:sub>
                  </m:sSub>
                </m:sub>
              </m:sSub>
              <m:r>
                <w:rPr>
                  <w:rFonts w:ascii="Cambria Math" w:eastAsiaTheme="minorEastAsia" w:hAnsi="Cambria Math"/>
                </w:rPr>
                <m:t>&gt;RSR</m:t>
              </m:r>
              <m:sSub>
                <m:sSubPr>
                  <m:ctrlPr>
                    <w:rPr>
                      <w:rFonts w:ascii="Cambria Math" w:eastAsiaTheme="minorEastAsia" w:hAnsi="Cambria Math"/>
                      <w:i/>
                    </w:rPr>
                  </m:ctrlPr>
                </m:sSubPr>
                <m:e>
                  <m:r>
                    <w:rPr>
                      <w:rFonts w:ascii="Cambria Math" w:eastAsiaTheme="minorEastAsia" w:hAnsi="Cambria Math"/>
                    </w:rPr>
                    <m:t>P</m:t>
                  </m:r>
                </m:e>
                <m:sub>
                  <m:sSub>
                    <m:sSubPr>
                      <m:ctrlPr>
                        <w:rPr>
                          <w:rFonts w:ascii="Cambria Math" w:eastAsiaTheme="minorEastAsia" w:hAnsi="Cambria Math"/>
                          <w:i/>
                        </w:rPr>
                      </m:ctrlPr>
                    </m:sSubPr>
                    <m:e>
                      <m:r>
                        <w:rPr>
                          <w:rFonts w:ascii="Cambria Math" w:eastAsiaTheme="minorEastAsia" w:hAnsi="Cambria Math"/>
                        </w:rPr>
                        <m:t>b</m:t>
                      </m:r>
                    </m:e>
                    <m:sub>
                      <m:r>
                        <w:rPr>
                          <w:rFonts w:ascii="Cambria Math" w:eastAsiaTheme="minorEastAsia" w:hAnsi="Cambria Math"/>
                        </w:rPr>
                        <m:t>r=1</m:t>
                      </m:r>
                    </m:sub>
                  </m:sSub>
                </m:sub>
              </m:sSub>
              <m:r>
                <w:rPr>
                  <w:rFonts w:ascii="Cambria Math" w:eastAsiaTheme="minorEastAsia" w:hAnsi="Cambria Math"/>
                </w:rPr>
                <m:t>-X</m:t>
              </m:r>
            </m:e>
          </m:d>
        </m:oMath>
      </m:oMathPara>
    </w:p>
    <w:p w14:paraId="1ED77614" w14:textId="6D86FD71" w:rsidR="00A85BD1" w:rsidRDefault="0097762E" w:rsidP="00D8214A">
      <w:pPr>
        <w:rPr>
          <w:rFonts w:eastAsiaTheme="minorEastAsia"/>
          <w:szCs w:val="20"/>
        </w:rPr>
      </w:pPr>
      <w:r>
        <w:rPr>
          <w:rFonts w:eastAsiaTheme="minorEastAsia"/>
          <w:iCs/>
        </w:rPr>
        <w:t xml:space="preserve">Rearranging the </w:t>
      </w:r>
      <w:r w:rsidR="000A58A0">
        <w:rPr>
          <w:rFonts w:eastAsiaTheme="minorEastAsia"/>
          <w:iCs/>
        </w:rPr>
        <w:t xml:space="preserve">terms </w:t>
      </w:r>
      <w:r w:rsidR="009A6CCC">
        <w:rPr>
          <w:rFonts w:eastAsiaTheme="minorEastAsia"/>
          <w:iCs/>
        </w:rPr>
        <w:t xml:space="preserve">in </w:t>
      </w:r>
      <m:oMath>
        <m:sSub>
          <m:sSubPr>
            <m:ctrlPr>
              <w:rPr>
                <w:rFonts w:ascii="Cambria Math" w:hAnsi="Cambria Math" w:cstheme="minorHAnsi"/>
                <w:i/>
                <w:szCs w:val="20"/>
              </w:rPr>
            </m:ctrlPr>
          </m:sSubPr>
          <m:e>
            <m:r>
              <w:rPr>
                <w:rFonts w:ascii="Cambria Math" w:hAnsi="Cambria Math" w:cstheme="minorHAnsi"/>
                <w:szCs w:val="20"/>
              </w:rPr>
              <m:t>C</m:t>
            </m:r>
          </m:e>
          <m:sub>
            <m:r>
              <w:rPr>
                <w:rFonts w:ascii="Cambria Math" w:hAnsi="Cambria Math" w:cstheme="minorHAnsi"/>
                <w:szCs w:val="20"/>
              </w:rPr>
              <m:t>optio</m:t>
            </m:r>
            <m:sSub>
              <m:sSubPr>
                <m:ctrlPr>
                  <w:rPr>
                    <w:rFonts w:ascii="Cambria Math" w:hAnsi="Cambria Math" w:cstheme="minorHAnsi"/>
                    <w:i/>
                    <w:szCs w:val="20"/>
                  </w:rPr>
                </m:ctrlPr>
              </m:sSubPr>
              <m:e>
                <m:r>
                  <w:rPr>
                    <w:rFonts w:ascii="Cambria Math" w:hAnsi="Cambria Math" w:cstheme="minorHAnsi"/>
                    <w:szCs w:val="20"/>
                  </w:rPr>
                  <m:t>n</m:t>
                </m:r>
              </m:e>
              <m:sub>
                <m:r>
                  <w:rPr>
                    <w:rFonts w:ascii="Cambria Math" w:hAnsi="Cambria Math" w:cstheme="minorHAnsi"/>
                    <w:szCs w:val="20"/>
                  </w:rPr>
                  <m:t>3</m:t>
                </m:r>
              </m:sub>
            </m:sSub>
          </m:sub>
        </m:sSub>
      </m:oMath>
      <w:r w:rsidR="007127A9">
        <w:rPr>
          <w:rFonts w:eastAsiaTheme="minorEastAsia"/>
          <w:szCs w:val="20"/>
        </w:rPr>
        <w:t>, we obtain</w:t>
      </w:r>
      <w:r w:rsidR="00650282">
        <w:rPr>
          <w:rFonts w:eastAsiaTheme="minorEastAsia"/>
          <w:szCs w:val="20"/>
        </w:rPr>
        <w:t xml:space="preserve"> </w:t>
      </w:r>
      <m:oMath>
        <m:d>
          <m:dPr>
            <m:ctrlPr>
              <w:rPr>
                <w:rFonts w:ascii="Cambria Math" w:hAnsi="Cambria Math" w:cstheme="minorHAnsi"/>
                <w:i/>
                <w:szCs w:val="20"/>
              </w:rPr>
            </m:ctrlPr>
          </m:dPr>
          <m:e>
            <m:r>
              <w:rPr>
                <w:rFonts w:ascii="Cambria Math" w:eastAsiaTheme="minorEastAsia" w:hAnsi="Cambria Math"/>
              </w:rPr>
              <m:t>RSR</m:t>
            </m:r>
            <m:sSub>
              <m:sSubPr>
                <m:ctrlPr>
                  <w:rPr>
                    <w:rFonts w:ascii="Cambria Math" w:eastAsiaTheme="minorEastAsia" w:hAnsi="Cambria Math"/>
                    <w:i/>
                  </w:rPr>
                </m:ctrlPr>
              </m:sSubPr>
              <m:e>
                <m:r>
                  <w:rPr>
                    <w:rFonts w:ascii="Cambria Math" w:eastAsiaTheme="minorEastAsia" w:hAnsi="Cambria Math"/>
                  </w:rPr>
                  <m:t>P</m:t>
                </m:r>
              </m:e>
              <m:sub>
                <m:sSub>
                  <m:sSubPr>
                    <m:ctrlPr>
                      <w:rPr>
                        <w:rFonts w:ascii="Cambria Math" w:eastAsiaTheme="minorEastAsia" w:hAnsi="Cambria Math"/>
                        <w:i/>
                      </w:rPr>
                    </m:ctrlPr>
                  </m:sSubPr>
                  <m:e>
                    <m:r>
                      <w:rPr>
                        <w:rFonts w:ascii="Cambria Math" w:eastAsiaTheme="minorEastAsia" w:hAnsi="Cambria Math"/>
                      </w:rPr>
                      <m:t>b</m:t>
                    </m:r>
                  </m:e>
                  <m:sub>
                    <m:r>
                      <w:rPr>
                        <w:rFonts w:ascii="Cambria Math" w:eastAsiaTheme="minorEastAsia" w:hAnsi="Cambria Math"/>
                      </w:rPr>
                      <m:t>r=1</m:t>
                    </m:r>
                  </m:sub>
                </m:sSub>
              </m:sub>
            </m:sSub>
            <m:r>
              <w:rPr>
                <w:rFonts w:ascii="Cambria Math" w:eastAsiaTheme="minorEastAsia" w:hAnsi="Cambria Math"/>
              </w:rPr>
              <m:t>-RSR</m:t>
            </m:r>
            <m:sSub>
              <m:sSubPr>
                <m:ctrlPr>
                  <w:rPr>
                    <w:rFonts w:ascii="Cambria Math" w:eastAsiaTheme="minorEastAsia" w:hAnsi="Cambria Math"/>
                    <w:i/>
                  </w:rPr>
                </m:ctrlPr>
              </m:sSubPr>
              <m:e>
                <m:r>
                  <w:rPr>
                    <w:rFonts w:ascii="Cambria Math" w:eastAsiaTheme="minorEastAsia" w:hAnsi="Cambria Math"/>
                  </w:rPr>
                  <m:t>P</m:t>
                </m:r>
              </m:e>
              <m:sub>
                <m:sSub>
                  <m:sSubPr>
                    <m:ctrlPr>
                      <w:rPr>
                        <w:rFonts w:ascii="Cambria Math" w:eastAsiaTheme="minorEastAsia" w:hAnsi="Cambria Math"/>
                        <w:i/>
                      </w:rPr>
                    </m:ctrlPr>
                  </m:sSubPr>
                  <m:e>
                    <m:acc>
                      <m:accPr>
                        <m:ctrlPr>
                          <w:rPr>
                            <w:rFonts w:ascii="Cambria Math" w:eastAsiaTheme="minorEastAsia" w:hAnsi="Cambria Math"/>
                            <w:i/>
                          </w:rPr>
                        </m:ctrlPr>
                      </m:accPr>
                      <m:e>
                        <m:r>
                          <w:rPr>
                            <w:rFonts w:ascii="Cambria Math" w:eastAsiaTheme="minorEastAsia" w:hAnsi="Cambria Math"/>
                          </w:rPr>
                          <m:t>b</m:t>
                        </m:r>
                      </m:e>
                    </m:acc>
                  </m:e>
                  <m:sub>
                    <m:r>
                      <w:rPr>
                        <w:rFonts w:ascii="Cambria Math" w:eastAsiaTheme="minorEastAsia" w:hAnsi="Cambria Math"/>
                      </w:rPr>
                      <m:t>r=1</m:t>
                    </m:r>
                  </m:sub>
                </m:sSub>
              </m:sub>
            </m:sSub>
            <m:r>
              <w:rPr>
                <w:rFonts w:ascii="Cambria Math" w:eastAsiaTheme="minorEastAsia" w:hAnsi="Cambria Math"/>
              </w:rPr>
              <m:t>&lt;X</m:t>
            </m:r>
          </m:e>
        </m:d>
        <m:r>
          <w:rPr>
            <w:rFonts w:ascii="Cambria Math" w:eastAsiaTheme="minorEastAsia" w:hAnsi="Cambria Math"/>
            <w:szCs w:val="20"/>
          </w:rPr>
          <m:t>↔</m:t>
        </m:r>
        <m:d>
          <m:dPr>
            <m:ctrlPr>
              <w:rPr>
                <w:rFonts w:ascii="Cambria Math" w:eastAsiaTheme="minorEastAsia" w:hAnsi="Cambria Math"/>
                <w:i/>
                <w:szCs w:val="20"/>
              </w:rPr>
            </m:ctrlPr>
          </m:dPr>
          <m:e>
            <m:r>
              <w:rPr>
                <w:rFonts w:ascii="Cambria Math" w:hAnsi="Cambria Math"/>
              </w:rPr>
              <m:t>rRSRP</m:t>
            </m:r>
            <m:d>
              <m:dPr>
                <m:ctrlPr>
                  <w:rPr>
                    <w:rFonts w:ascii="Cambria Math" w:eastAsiaTheme="minorEastAsia" w:hAnsi="Cambria Math"/>
                    <w:i/>
                  </w:rPr>
                </m:ctrlPr>
              </m:dPr>
              <m:e>
                <m:sSub>
                  <m:sSubPr>
                    <m:ctrlPr>
                      <w:rPr>
                        <w:rFonts w:ascii="Cambria Math" w:eastAsiaTheme="minorEastAsia" w:hAnsi="Cambria Math"/>
                        <w:i/>
                      </w:rPr>
                    </m:ctrlPr>
                  </m:sSubPr>
                  <m:e>
                    <m:acc>
                      <m:accPr>
                        <m:ctrlPr>
                          <w:rPr>
                            <w:rFonts w:ascii="Cambria Math" w:eastAsiaTheme="minorEastAsia" w:hAnsi="Cambria Math"/>
                            <w:i/>
                          </w:rPr>
                        </m:ctrlPr>
                      </m:accPr>
                      <m:e>
                        <m:r>
                          <w:rPr>
                            <w:rFonts w:ascii="Cambria Math" w:eastAsiaTheme="minorEastAsia" w:hAnsi="Cambria Math"/>
                          </w:rPr>
                          <m:t>b</m:t>
                        </m:r>
                      </m:e>
                    </m:acc>
                  </m:e>
                  <m:sub>
                    <m:r>
                      <w:rPr>
                        <w:rFonts w:ascii="Cambria Math" w:eastAsiaTheme="minorEastAsia" w:hAnsi="Cambria Math"/>
                      </w:rPr>
                      <m:t>r=1</m:t>
                    </m:r>
                  </m:sub>
                </m:sSub>
              </m:e>
            </m:d>
            <m:r>
              <w:rPr>
                <w:rFonts w:ascii="Cambria Math" w:eastAsiaTheme="minorEastAsia" w:hAnsi="Cambria Math"/>
              </w:rPr>
              <m:t>&lt;X</m:t>
            </m:r>
          </m:e>
        </m:d>
      </m:oMath>
    </w:p>
    <w:p w14:paraId="1FFEF745" w14:textId="2F505FCF" w:rsidR="00BA3D50" w:rsidRDefault="00BA3D50" w:rsidP="00D8214A">
      <w:pPr>
        <w:rPr>
          <w:rFonts w:eastAsiaTheme="minorEastAsia"/>
          <w:szCs w:val="20"/>
        </w:rPr>
      </w:pPr>
      <w:r>
        <w:rPr>
          <w:rFonts w:eastAsiaTheme="minorEastAsia"/>
          <w:szCs w:val="20"/>
        </w:rPr>
        <w:t>Hence,</w:t>
      </w:r>
      <w:r w:rsidR="00251C77">
        <w:rPr>
          <w:rFonts w:eastAsiaTheme="minorEastAsia"/>
          <w:szCs w:val="20"/>
        </w:rPr>
        <w:t xml:space="preserve"> we identify</w:t>
      </w:r>
      <w:r w:rsidR="00BC769F">
        <w:rPr>
          <w:rFonts w:eastAsiaTheme="minorEastAsia"/>
          <w:szCs w:val="20"/>
        </w:rPr>
        <w:t xml:space="preserve"> that</w:t>
      </w:r>
      <w:r w:rsidR="00251C77">
        <w:rPr>
          <w:rFonts w:eastAsiaTheme="minorEastAsia"/>
          <w:szCs w:val="20"/>
        </w:rPr>
        <w:t xml:space="preserve"> </w:t>
      </w:r>
      <m:oMath>
        <m:sSub>
          <m:sSubPr>
            <m:ctrlPr>
              <w:rPr>
                <w:rFonts w:ascii="Cambria Math" w:hAnsi="Cambria Math" w:cstheme="minorHAnsi"/>
                <w:i/>
                <w:szCs w:val="20"/>
              </w:rPr>
            </m:ctrlPr>
          </m:sSubPr>
          <m:e>
            <m:r>
              <w:rPr>
                <w:rFonts w:ascii="Cambria Math" w:hAnsi="Cambria Math" w:cstheme="minorHAnsi"/>
                <w:szCs w:val="20"/>
              </w:rPr>
              <m:t>C</m:t>
            </m:r>
          </m:e>
          <m:sub>
            <m:r>
              <w:rPr>
                <w:rFonts w:ascii="Cambria Math" w:hAnsi="Cambria Math" w:cstheme="minorHAnsi"/>
                <w:szCs w:val="20"/>
              </w:rPr>
              <m:t>optio</m:t>
            </m:r>
            <m:sSub>
              <m:sSubPr>
                <m:ctrlPr>
                  <w:rPr>
                    <w:rFonts w:ascii="Cambria Math" w:hAnsi="Cambria Math" w:cstheme="minorHAnsi"/>
                    <w:i/>
                    <w:szCs w:val="20"/>
                  </w:rPr>
                </m:ctrlPr>
              </m:sSubPr>
              <m:e>
                <m:r>
                  <w:rPr>
                    <w:rFonts w:ascii="Cambria Math" w:hAnsi="Cambria Math" w:cstheme="minorHAnsi"/>
                    <w:szCs w:val="20"/>
                  </w:rPr>
                  <m:t>n</m:t>
                </m:r>
              </m:e>
              <m:sub>
                <m:r>
                  <w:rPr>
                    <w:rFonts w:ascii="Cambria Math" w:hAnsi="Cambria Math" w:cstheme="minorHAnsi"/>
                    <w:szCs w:val="20"/>
                  </w:rPr>
                  <m:t>3</m:t>
                </m:r>
              </m:sub>
            </m:sSub>
          </m:sub>
        </m:sSub>
      </m:oMath>
      <w:r w:rsidR="00BC769F">
        <w:rPr>
          <w:rFonts w:eastAsiaTheme="minorEastAsia"/>
          <w:szCs w:val="20"/>
        </w:rPr>
        <w:t xml:space="preserve">is evaluated by comparing the </w:t>
      </w:r>
      <w:r w:rsidR="00251C77">
        <w:rPr>
          <w:rFonts w:eastAsiaTheme="minorEastAsia"/>
          <w:szCs w:val="20"/>
        </w:rPr>
        <w:t>relative RSRP</w:t>
      </w:r>
      <w:r w:rsidR="00BC769F">
        <w:rPr>
          <w:rFonts w:eastAsiaTheme="minorEastAsia"/>
          <w:szCs w:val="20"/>
        </w:rPr>
        <w:t xml:space="preserve"> of </w:t>
      </w:r>
      <w:r w:rsidR="00E1459A">
        <w:rPr>
          <w:rFonts w:eastAsiaTheme="minorEastAsia"/>
          <w:szCs w:val="20"/>
        </w:rPr>
        <w:t xml:space="preserve">beam </w:t>
      </w:r>
      <m:oMath>
        <m:sSub>
          <m:sSubPr>
            <m:ctrlPr>
              <w:rPr>
                <w:rFonts w:ascii="Cambria Math" w:eastAsiaTheme="minorEastAsia" w:hAnsi="Cambria Math"/>
                <w:i/>
              </w:rPr>
            </m:ctrlPr>
          </m:sSubPr>
          <m:e>
            <m:acc>
              <m:accPr>
                <m:ctrlPr>
                  <w:rPr>
                    <w:rFonts w:ascii="Cambria Math" w:eastAsiaTheme="minorEastAsia" w:hAnsi="Cambria Math"/>
                    <w:i/>
                  </w:rPr>
                </m:ctrlPr>
              </m:accPr>
              <m:e>
                <m:r>
                  <w:rPr>
                    <w:rFonts w:ascii="Cambria Math" w:eastAsiaTheme="minorEastAsia" w:hAnsi="Cambria Math"/>
                  </w:rPr>
                  <m:t>b</m:t>
                </m:r>
              </m:e>
            </m:acc>
          </m:e>
          <m:sub>
            <m:sSub>
              <m:sSubPr>
                <m:ctrlPr>
                  <w:rPr>
                    <w:rFonts w:ascii="Cambria Math" w:eastAsiaTheme="minorEastAsia" w:hAnsi="Cambria Math"/>
                    <w:i/>
                  </w:rPr>
                </m:ctrlPr>
              </m:sSubPr>
              <m:e>
                <m:r>
                  <w:rPr>
                    <w:rFonts w:ascii="Cambria Math" w:eastAsiaTheme="minorEastAsia" w:hAnsi="Cambria Math"/>
                  </w:rPr>
                  <m:t>1</m:t>
                </m:r>
              </m:e>
              <m:sub>
                <m:r>
                  <w:rPr>
                    <w:rFonts w:ascii="Cambria Math" w:eastAsiaTheme="minorEastAsia" w:hAnsi="Cambria Math"/>
                  </w:rPr>
                  <m:t>r</m:t>
                </m:r>
              </m:sub>
            </m:sSub>
          </m:sub>
        </m:sSub>
      </m:oMath>
      <w:r w:rsidR="00533C78">
        <w:rPr>
          <w:rFonts w:eastAsiaTheme="minorEastAsia"/>
        </w:rPr>
        <w:t xml:space="preserve"> with the </w:t>
      </w:r>
      <w:r w:rsidR="00B046A8">
        <w:rPr>
          <w:rFonts w:eastAsiaTheme="minorEastAsia"/>
        </w:rPr>
        <w:t>X dB threshold</w:t>
      </w:r>
    </w:p>
    <w:p w14:paraId="36BA5B8F" w14:textId="7274A7FC" w:rsidR="00AB2F3C" w:rsidRPr="008C5112" w:rsidRDefault="00000000" w:rsidP="00D8214A">
      <w:pPr>
        <w:rPr>
          <w:rFonts w:eastAsiaTheme="minorEastAsia"/>
          <w:szCs w:val="20"/>
        </w:rPr>
      </w:pPr>
      <m:oMathPara>
        <m:oMath>
          <m:sSub>
            <m:sSubPr>
              <m:ctrlPr>
                <w:rPr>
                  <w:rFonts w:ascii="Cambria Math" w:hAnsi="Cambria Math" w:cstheme="minorHAnsi"/>
                  <w:i/>
                  <w:szCs w:val="20"/>
                </w:rPr>
              </m:ctrlPr>
            </m:sSubPr>
            <m:e>
              <m:r>
                <w:rPr>
                  <w:rFonts w:ascii="Cambria Math" w:hAnsi="Cambria Math" w:cstheme="minorHAnsi"/>
                  <w:szCs w:val="20"/>
                </w:rPr>
                <m:t>C</m:t>
              </m:r>
            </m:e>
            <m:sub>
              <m:r>
                <w:rPr>
                  <w:rFonts w:ascii="Cambria Math" w:hAnsi="Cambria Math" w:cstheme="minorHAnsi"/>
                  <w:szCs w:val="20"/>
                </w:rPr>
                <m:t>optio</m:t>
              </m:r>
              <m:sSub>
                <m:sSubPr>
                  <m:ctrlPr>
                    <w:rPr>
                      <w:rFonts w:ascii="Cambria Math" w:hAnsi="Cambria Math" w:cstheme="minorHAnsi"/>
                      <w:i/>
                      <w:szCs w:val="20"/>
                    </w:rPr>
                  </m:ctrlPr>
                </m:sSubPr>
                <m:e>
                  <m:r>
                    <w:rPr>
                      <w:rFonts w:ascii="Cambria Math" w:hAnsi="Cambria Math" w:cstheme="minorHAnsi"/>
                      <w:szCs w:val="20"/>
                    </w:rPr>
                    <m:t>n</m:t>
                  </m:r>
                </m:e>
                <m:sub>
                  <m:r>
                    <w:rPr>
                      <w:rFonts w:ascii="Cambria Math" w:hAnsi="Cambria Math" w:cstheme="minorHAnsi"/>
                      <w:szCs w:val="20"/>
                    </w:rPr>
                    <m:t>3</m:t>
                  </m:r>
                </m:sub>
              </m:sSub>
            </m:sub>
          </m:sSub>
          <m:r>
            <w:rPr>
              <w:rFonts w:ascii="Cambria Math" w:hAnsi="Cambria Math" w:cstheme="minorHAnsi"/>
              <w:szCs w:val="20"/>
            </w:rPr>
            <m:t>=</m:t>
          </m:r>
          <m:d>
            <m:dPr>
              <m:ctrlPr>
                <w:rPr>
                  <w:rFonts w:ascii="Cambria Math" w:eastAsiaTheme="minorEastAsia" w:hAnsi="Cambria Math"/>
                  <w:i/>
                  <w:szCs w:val="20"/>
                </w:rPr>
              </m:ctrlPr>
            </m:dPr>
            <m:e>
              <m:r>
                <w:rPr>
                  <w:rFonts w:ascii="Cambria Math" w:hAnsi="Cambria Math"/>
                </w:rPr>
                <m:t>rRSRP</m:t>
              </m:r>
              <m:d>
                <m:dPr>
                  <m:ctrlPr>
                    <w:rPr>
                      <w:rFonts w:ascii="Cambria Math" w:eastAsiaTheme="minorEastAsia" w:hAnsi="Cambria Math"/>
                      <w:i/>
                    </w:rPr>
                  </m:ctrlPr>
                </m:dPr>
                <m:e>
                  <m:sSub>
                    <m:sSubPr>
                      <m:ctrlPr>
                        <w:rPr>
                          <w:rFonts w:ascii="Cambria Math" w:eastAsiaTheme="minorEastAsia" w:hAnsi="Cambria Math"/>
                          <w:i/>
                        </w:rPr>
                      </m:ctrlPr>
                    </m:sSubPr>
                    <m:e>
                      <m:acc>
                        <m:accPr>
                          <m:ctrlPr>
                            <w:rPr>
                              <w:rFonts w:ascii="Cambria Math" w:eastAsiaTheme="minorEastAsia" w:hAnsi="Cambria Math"/>
                              <w:i/>
                            </w:rPr>
                          </m:ctrlPr>
                        </m:accPr>
                        <m:e>
                          <m:r>
                            <w:rPr>
                              <w:rFonts w:ascii="Cambria Math" w:eastAsiaTheme="minorEastAsia" w:hAnsi="Cambria Math"/>
                            </w:rPr>
                            <m:t>b</m:t>
                          </m:r>
                        </m:e>
                      </m:acc>
                    </m:e>
                    <m:sub>
                      <m:r>
                        <w:rPr>
                          <w:rFonts w:ascii="Cambria Math" w:eastAsiaTheme="minorEastAsia" w:hAnsi="Cambria Math"/>
                        </w:rPr>
                        <m:t>r=1</m:t>
                      </m:r>
                    </m:sub>
                  </m:sSub>
                </m:e>
              </m:d>
              <m:r>
                <w:rPr>
                  <w:rFonts w:ascii="Cambria Math" w:eastAsiaTheme="minorEastAsia" w:hAnsi="Cambria Math"/>
                </w:rPr>
                <m:t>&lt;X</m:t>
              </m:r>
            </m:e>
          </m:d>
        </m:oMath>
      </m:oMathPara>
    </w:p>
    <w:p w14:paraId="64DA9CC7" w14:textId="0D809561" w:rsidR="0019343F" w:rsidRPr="0019343F" w:rsidRDefault="002E03A1" w:rsidP="00D8214A">
      <w:pPr>
        <w:rPr>
          <w:rFonts w:eastAsiaTheme="minorEastAsia"/>
          <w:iCs/>
        </w:rPr>
      </w:pPr>
      <w:r>
        <w:rPr>
          <w:rFonts w:eastAsiaTheme="minorEastAsia"/>
          <w:iCs/>
        </w:rPr>
        <w:t>So</w:t>
      </w:r>
      <w:r w:rsidR="0019343F">
        <w:rPr>
          <w:rFonts w:eastAsiaTheme="minorEastAsia"/>
          <w:iCs/>
        </w:rPr>
        <w:t xml:space="preserve">, </w:t>
      </w:r>
      <w:r w:rsidR="00C10540">
        <w:rPr>
          <w:rFonts w:eastAsiaTheme="minorEastAsia"/>
          <w:iCs/>
        </w:rPr>
        <w:t xml:space="preserve">the successful </w:t>
      </w:r>
      <w:r w:rsidR="001378A2">
        <w:rPr>
          <w:rFonts w:eastAsiaTheme="minorEastAsia"/>
          <w:iCs/>
        </w:rPr>
        <w:t xml:space="preserve">rate of correct prediction as defined by </w:t>
      </w:r>
      <w:r w:rsidR="0019343F">
        <w:rPr>
          <w:rFonts w:eastAsiaTheme="minorEastAsia"/>
          <w:iCs/>
        </w:rPr>
        <w:t xml:space="preserve">option 3 </w:t>
      </w:r>
      <w:r w:rsidR="00CE0480">
        <w:rPr>
          <w:rFonts w:eastAsiaTheme="minorEastAsia"/>
          <w:iCs/>
        </w:rPr>
        <w:t xml:space="preserve">and denoted by </w:t>
      </w:r>
      <m:oMath>
        <m:sSub>
          <m:sSubPr>
            <m:ctrlPr>
              <w:rPr>
                <w:rFonts w:ascii="Cambria Math" w:hAnsi="Cambria Math" w:cstheme="minorHAnsi"/>
                <w:szCs w:val="20"/>
              </w:rPr>
            </m:ctrlPr>
          </m:sSubPr>
          <m:e>
            <m:r>
              <w:rPr>
                <w:rFonts w:ascii="Cambria Math" w:hAnsi="Cambria Math" w:cstheme="minorHAnsi"/>
                <w:szCs w:val="20"/>
              </w:rPr>
              <m:t>S</m:t>
            </m:r>
          </m:e>
          <m:sub>
            <m:r>
              <w:rPr>
                <w:rFonts w:ascii="Cambria Math" w:hAnsi="Cambria Math" w:cstheme="minorHAnsi"/>
                <w:szCs w:val="20"/>
              </w:rPr>
              <m:t>Top</m:t>
            </m:r>
            <m:r>
              <m:rPr>
                <m:sty m:val="p"/>
              </m:rPr>
              <w:rPr>
                <w:rFonts w:ascii="Cambria Math" w:hAnsi="Cambria Math" w:cstheme="minorHAnsi"/>
                <w:szCs w:val="20"/>
              </w:rPr>
              <m:t>-</m:t>
            </m:r>
            <m:sSub>
              <m:sSubPr>
                <m:ctrlPr>
                  <w:rPr>
                    <w:rFonts w:ascii="Cambria Math" w:hAnsi="Cambria Math" w:cstheme="minorHAnsi"/>
                    <w:szCs w:val="20"/>
                  </w:rPr>
                </m:ctrlPr>
              </m:sSubPr>
              <m:e>
                <m:r>
                  <w:rPr>
                    <w:rFonts w:ascii="Cambria Math" w:hAnsi="Cambria Math" w:cstheme="minorHAnsi"/>
                    <w:szCs w:val="20"/>
                  </w:rPr>
                  <m:t>K</m:t>
                </m:r>
              </m:e>
              <m:sub>
                <m:r>
                  <w:rPr>
                    <w:rFonts w:ascii="Cambria Math" w:hAnsi="Cambria Math" w:cstheme="minorHAnsi"/>
                    <w:szCs w:val="20"/>
                  </w:rPr>
                  <m:t>max</m:t>
                </m:r>
              </m:sub>
            </m:sSub>
          </m:sub>
        </m:sSub>
      </m:oMath>
      <w:r w:rsidR="00CE0480">
        <w:rPr>
          <w:rFonts w:eastAsiaTheme="minorEastAsia"/>
          <w:szCs w:val="20"/>
        </w:rPr>
        <w:t>,</w:t>
      </w:r>
      <w:r w:rsidR="0019343F">
        <w:rPr>
          <w:rFonts w:eastAsiaTheme="minorEastAsia"/>
          <w:iCs/>
        </w:rPr>
        <w:t xml:space="preserve"> is expressed </w:t>
      </w:r>
      <w:r w:rsidR="00C3443A">
        <w:rPr>
          <w:rFonts w:eastAsiaTheme="minorEastAsia"/>
          <w:iCs/>
        </w:rPr>
        <w:t>as</w:t>
      </w:r>
    </w:p>
    <w:p w14:paraId="04FA767C" w14:textId="22355627" w:rsidR="00AF0A07" w:rsidRPr="00197ED8" w:rsidRDefault="00000000" w:rsidP="00AF0A07">
      <w:pPr>
        <w:rPr>
          <w:rFonts w:ascii="Nokia Pure Text Light" w:eastAsiaTheme="minorEastAsia" w:hAnsi="Nokia Pure Text Light" w:cs="Nokia Pure Text Light"/>
          <w:szCs w:val="20"/>
        </w:rPr>
      </w:pPr>
      <m:oMathPara>
        <m:oMath>
          <m:sSub>
            <m:sSubPr>
              <m:ctrlPr>
                <w:rPr>
                  <w:rFonts w:ascii="Cambria Math" w:hAnsi="Cambria Math" w:cstheme="minorHAnsi"/>
                  <w:szCs w:val="20"/>
                </w:rPr>
              </m:ctrlPr>
            </m:sSubPr>
            <m:e>
              <m:r>
                <w:rPr>
                  <w:rFonts w:ascii="Cambria Math" w:hAnsi="Cambria Math" w:cstheme="minorHAnsi"/>
                  <w:szCs w:val="20"/>
                </w:rPr>
                <m:t>S</m:t>
              </m:r>
            </m:e>
            <m:sub>
              <m:r>
                <w:rPr>
                  <w:rFonts w:ascii="Cambria Math" w:hAnsi="Cambria Math" w:cstheme="minorHAnsi"/>
                  <w:szCs w:val="20"/>
                </w:rPr>
                <m:t>Top</m:t>
              </m:r>
              <m:r>
                <m:rPr>
                  <m:sty m:val="p"/>
                </m:rPr>
                <w:rPr>
                  <w:rFonts w:ascii="Cambria Math" w:hAnsi="Cambria Math" w:cstheme="minorHAnsi"/>
                  <w:szCs w:val="20"/>
                </w:rPr>
                <m:t>-</m:t>
              </m:r>
              <m:sSub>
                <m:sSubPr>
                  <m:ctrlPr>
                    <w:rPr>
                      <w:rFonts w:ascii="Cambria Math" w:hAnsi="Cambria Math" w:cstheme="minorHAnsi"/>
                      <w:szCs w:val="20"/>
                    </w:rPr>
                  </m:ctrlPr>
                </m:sSubPr>
                <m:e>
                  <m:r>
                    <w:rPr>
                      <w:rFonts w:ascii="Cambria Math" w:hAnsi="Cambria Math" w:cstheme="minorHAnsi"/>
                      <w:szCs w:val="20"/>
                    </w:rPr>
                    <m:t>K</m:t>
                  </m:r>
                </m:e>
                <m:sub>
                  <m:r>
                    <w:rPr>
                      <w:rFonts w:ascii="Cambria Math" w:hAnsi="Cambria Math" w:cstheme="minorHAnsi"/>
                      <w:szCs w:val="20"/>
                    </w:rPr>
                    <m:t>max</m:t>
                  </m:r>
                </m:sub>
              </m:sSub>
            </m:sub>
          </m:sSub>
          <m:r>
            <m:rPr>
              <m:sty m:val="p"/>
            </m:rPr>
            <w:rPr>
              <w:rFonts w:ascii="Cambria Math" w:hAnsi="Cambria Math" w:cstheme="minorHAnsi"/>
              <w:szCs w:val="20"/>
            </w:rPr>
            <m:t>=</m:t>
          </m:r>
          <m:f>
            <m:fPr>
              <m:ctrlPr>
                <w:rPr>
                  <w:rFonts w:ascii="Cambria Math" w:hAnsi="Cambria Math" w:cstheme="minorHAnsi"/>
                  <w:szCs w:val="20"/>
                </w:rPr>
              </m:ctrlPr>
            </m:fPr>
            <m:num>
              <m:r>
                <m:rPr>
                  <m:sty m:val="p"/>
                </m:rPr>
                <w:rPr>
                  <w:rFonts w:ascii="Cambria Math" w:hAnsi="Cambria Math" w:cstheme="minorHAnsi"/>
                  <w:szCs w:val="20"/>
                </w:rPr>
                <m:t>1</m:t>
              </m:r>
            </m:num>
            <m:den>
              <m:sSub>
                <m:sSubPr>
                  <m:ctrlPr>
                    <w:rPr>
                      <w:rFonts w:ascii="Cambria Math" w:hAnsi="Cambria Math" w:cstheme="minorHAnsi"/>
                      <w:szCs w:val="20"/>
                    </w:rPr>
                  </m:ctrlPr>
                </m:sSubPr>
                <m:e>
                  <m:r>
                    <w:rPr>
                      <w:rFonts w:ascii="Cambria Math" w:hAnsi="Cambria Math" w:cstheme="minorHAnsi"/>
                      <w:szCs w:val="20"/>
                    </w:rPr>
                    <m:t>N</m:t>
                  </m:r>
                </m:e>
                <m:sub>
                  <m:r>
                    <w:rPr>
                      <w:rFonts w:ascii="Cambria Math" w:hAnsi="Cambria Math" w:cstheme="minorHAnsi"/>
                      <w:szCs w:val="20"/>
                    </w:rPr>
                    <m:t>t</m:t>
                  </m:r>
                </m:sub>
              </m:sSub>
            </m:den>
          </m:f>
          <m:r>
            <m:rPr>
              <m:sty m:val="p"/>
            </m:rPr>
            <w:rPr>
              <w:rFonts w:ascii="Cambria Math" w:hAnsi="Cambria Math" w:cstheme="minorHAnsi"/>
              <w:szCs w:val="20"/>
            </w:rPr>
            <m:t xml:space="preserve"> </m:t>
          </m:r>
          <m:nary>
            <m:naryPr>
              <m:chr m:val="∑"/>
              <m:limLoc m:val="undOvr"/>
              <m:ctrlPr>
                <w:rPr>
                  <w:rFonts w:ascii="Cambria Math" w:hAnsi="Cambria Math" w:cstheme="minorHAnsi"/>
                  <w:szCs w:val="20"/>
                </w:rPr>
              </m:ctrlPr>
            </m:naryPr>
            <m:sub>
              <m:r>
                <w:rPr>
                  <w:rFonts w:ascii="Cambria Math" w:hAnsi="Cambria Math" w:cstheme="minorHAnsi"/>
                  <w:szCs w:val="20"/>
                </w:rPr>
                <m:t>n</m:t>
              </m:r>
              <m:r>
                <m:rPr>
                  <m:sty m:val="p"/>
                </m:rPr>
                <w:rPr>
                  <w:rFonts w:ascii="Cambria Math" w:hAnsi="Cambria Math" w:cstheme="minorHAnsi"/>
                  <w:szCs w:val="20"/>
                </w:rPr>
                <m:t>=1</m:t>
              </m:r>
            </m:sub>
            <m:sup>
              <m:sSub>
                <m:sSubPr>
                  <m:ctrlPr>
                    <w:rPr>
                      <w:rFonts w:ascii="Cambria Math" w:hAnsi="Cambria Math" w:cstheme="minorHAnsi"/>
                      <w:szCs w:val="20"/>
                    </w:rPr>
                  </m:ctrlPr>
                </m:sSubPr>
                <m:e>
                  <m:r>
                    <w:rPr>
                      <w:rFonts w:ascii="Cambria Math" w:hAnsi="Cambria Math" w:cstheme="minorHAnsi"/>
                      <w:szCs w:val="20"/>
                    </w:rPr>
                    <m:t>N</m:t>
                  </m:r>
                </m:e>
                <m:sub>
                  <m:r>
                    <w:rPr>
                      <w:rFonts w:ascii="Cambria Math" w:hAnsi="Cambria Math" w:cstheme="minorHAnsi"/>
                      <w:szCs w:val="20"/>
                    </w:rPr>
                    <m:t>t</m:t>
                  </m:r>
                </m:sub>
              </m:sSub>
            </m:sup>
            <m:e>
              <w:bookmarkStart w:id="24" w:name="_Hlk189060755"/>
              <m:r>
                <m:rPr>
                  <m:scr m:val="double-struck"/>
                  <m:sty m:val="p"/>
                </m:rPr>
                <w:rPr>
                  <w:rFonts w:ascii="Cambria Math" w:hAnsi="Cambria Math" w:cstheme="minorHAnsi"/>
                  <w:szCs w:val="20"/>
                </w:rPr>
                <m:t>l</m:t>
              </m:r>
              <w:bookmarkEnd w:id="24"/>
              <m:d>
                <m:dPr>
                  <m:ctrlPr>
                    <w:rPr>
                      <w:rFonts w:ascii="Cambria Math" w:hAnsi="Cambria Math" w:cstheme="minorHAnsi"/>
                      <w:szCs w:val="20"/>
                    </w:rPr>
                  </m:ctrlPr>
                </m:dPr>
                <m:e>
                  <m:r>
                    <w:rPr>
                      <w:rFonts w:ascii="Cambria Math" w:hAnsi="Cambria Math" w:cs="Nokia Pure Text Light"/>
                      <w:szCs w:val="20"/>
                    </w:rPr>
                    <m:t>rRSRP</m:t>
                  </m:r>
                  <m:d>
                    <m:dPr>
                      <m:ctrlPr>
                        <w:rPr>
                          <w:rFonts w:ascii="Cambria Math" w:hAnsi="Cambria Math" w:cs="Nokia Pure Text Light"/>
                          <w:i/>
                          <w:szCs w:val="20"/>
                        </w:rPr>
                      </m:ctrlPr>
                    </m:dPr>
                    <m:e>
                      <m:sSub>
                        <m:sSubPr>
                          <m:ctrlPr>
                            <w:rPr>
                              <w:rFonts w:ascii="Cambria Math" w:hAnsi="Cambria Math" w:cs="Nokia Pure Text Light"/>
                              <w:i/>
                              <w:szCs w:val="20"/>
                            </w:rPr>
                          </m:ctrlPr>
                        </m:sSubPr>
                        <m:e>
                          <m:acc>
                            <m:accPr>
                              <m:ctrlPr>
                                <w:rPr>
                                  <w:rFonts w:ascii="Cambria Math" w:hAnsi="Cambria Math" w:cs="Nokia Pure Text Light"/>
                                  <w:i/>
                                  <w:szCs w:val="20"/>
                                </w:rPr>
                              </m:ctrlPr>
                            </m:accPr>
                            <m:e>
                              <m:r>
                                <w:rPr>
                                  <w:rFonts w:ascii="Cambria Math" w:hAnsi="Cambria Math" w:cs="Nokia Pure Text Light"/>
                                  <w:szCs w:val="20"/>
                                </w:rPr>
                                <m:t>b</m:t>
                              </m:r>
                            </m:e>
                          </m:acc>
                        </m:e>
                        <m:sub>
                          <m:r>
                            <w:rPr>
                              <w:rFonts w:ascii="Cambria Math" w:hAnsi="Cambria Math" w:cs="Nokia Pure Text Light"/>
                              <w:szCs w:val="20"/>
                            </w:rPr>
                            <m:t>r=1</m:t>
                          </m:r>
                        </m:sub>
                      </m:sSub>
                    </m:e>
                  </m:d>
                  <m:r>
                    <w:rPr>
                      <w:rFonts w:ascii="Cambria Math" w:hAnsi="Cambria Math" w:cs="Nokia Pure Text Light"/>
                      <w:szCs w:val="20"/>
                    </w:rPr>
                    <m:t>&lt;X</m:t>
                  </m:r>
                </m:e>
              </m:d>
            </m:e>
          </m:nary>
        </m:oMath>
      </m:oMathPara>
    </w:p>
    <w:p w14:paraId="0007A8C0" w14:textId="3126369E" w:rsidR="00D36B2E" w:rsidRDefault="00D315F2" w:rsidP="00D8214A">
      <w:pPr>
        <w:rPr>
          <w:rFonts w:eastAsiaTheme="minorEastAsia"/>
          <w:szCs w:val="20"/>
        </w:rPr>
      </w:pPr>
      <w:r>
        <w:rPr>
          <w:rFonts w:eastAsiaTheme="minorEastAsia"/>
          <w:iCs/>
        </w:rPr>
        <w:t xml:space="preserve">Where </w:t>
      </w:r>
      <m:oMath>
        <m:sSub>
          <m:sSubPr>
            <m:ctrlPr>
              <w:rPr>
                <w:rFonts w:ascii="Cambria Math" w:eastAsiaTheme="minorEastAsia" w:hAnsi="Cambria Math"/>
                <w:i/>
                <w:iCs/>
              </w:rPr>
            </m:ctrlPr>
          </m:sSubPr>
          <m:e>
            <m:r>
              <w:rPr>
                <w:rFonts w:ascii="Cambria Math" w:eastAsiaTheme="minorEastAsia" w:hAnsi="Cambria Math"/>
              </w:rPr>
              <m:t>N</m:t>
            </m:r>
          </m:e>
          <m:sub>
            <m:r>
              <w:rPr>
                <w:rFonts w:ascii="Cambria Math" w:eastAsiaTheme="minorEastAsia" w:hAnsi="Cambria Math"/>
              </w:rPr>
              <m:t>t</m:t>
            </m:r>
          </m:sub>
        </m:sSub>
      </m:oMath>
      <w:r>
        <w:rPr>
          <w:rFonts w:eastAsiaTheme="minorEastAsia"/>
          <w:iCs/>
        </w:rPr>
        <w:t xml:space="preserve"> is the number of inferences</w:t>
      </w:r>
      <w:r w:rsidR="00BF6616">
        <w:rPr>
          <w:rFonts w:eastAsiaTheme="minorEastAsia"/>
          <w:iCs/>
        </w:rPr>
        <w:t xml:space="preserve"> and </w:t>
      </w:r>
      <m:oMath>
        <m:r>
          <m:rPr>
            <m:scr m:val="double-struck"/>
            <m:sty m:val="p"/>
          </m:rPr>
          <w:rPr>
            <w:rFonts w:ascii="Cambria Math" w:hAnsi="Cambria Math" w:cstheme="minorHAnsi"/>
            <w:szCs w:val="20"/>
          </w:rPr>
          <m:t>l</m:t>
        </m:r>
        <m:d>
          <m:dPr>
            <m:ctrlPr>
              <w:rPr>
                <w:rFonts w:ascii="Cambria Math" w:hAnsi="Cambria Math" w:cstheme="minorHAnsi"/>
                <w:szCs w:val="20"/>
              </w:rPr>
            </m:ctrlPr>
          </m:dPr>
          <m:e>
            <m:sSub>
              <m:sSubPr>
                <m:ctrlPr>
                  <w:rPr>
                    <w:rFonts w:ascii="Cambria Math" w:hAnsi="Cambria Math" w:cstheme="minorHAnsi"/>
                    <w:i/>
                    <w:szCs w:val="20"/>
                  </w:rPr>
                </m:ctrlPr>
              </m:sSubPr>
              <m:e>
                <m:r>
                  <w:rPr>
                    <w:rFonts w:ascii="Cambria Math" w:hAnsi="Cambria Math" w:cstheme="minorHAnsi"/>
                    <w:szCs w:val="20"/>
                  </w:rPr>
                  <m:t>C</m:t>
                </m:r>
              </m:e>
              <m:sub>
                <m:r>
                  <w:rPr>
                    <w:rFonts w:ascii="Cambria Math" w:hAnsi="Cambria Math" w:cstheme="minorHAnsi"/>
                    <w:szCs w:val="20"/>
                  </w:rPr>
                  <m:t>optio</m:t>
                </m:r>
                <m:sSub>
                  <m:sSubPr>
                    <m:ctrlPr>
                      <w:rPr>
                        <w:rFonts w:ascii="Cambria Math" w:hAnsi="Cambria Math" w:cstheme="minorHAnsi"/>
                        <w:i/>
                        <w:szCs w:val="20"/>
                      </w:rPr>
                    </m:ctrlPr>
                  </m:sSubPr>
                  <m:e>
                    <m:r>
                      <w:rPr>
                        <w:rFonts w:ascii="Cambria Math" w:hAnsi="Cambria Math" w:cstheme="minorHAnsi"/>
                        <w:szCs w:val="20"/>
                      </w:rPr>
                      <m:t>n</m:t>
                    </m:r>
                  </m:e>
                  <m:sub>
                    <m:r>
                      <w:rPr>
                        <w:rFonts w:ascii="Cambria Math" w:hAnsi="Cambria Math" w:cstheme="minorHAnsi"/>
                        <w:szCs w:val="20"/>
                      </w:rPr>
                      <m:t>3</m:t>
                    </m:r>
                  </m:sub>
                </m:sSub>
              </m:sub>
            </m:sSub>
          </m:e>
        </m:d>
      </m:oMath>
      <w:r w:rsidR="00BF6616">
        <w:rPr>
          <w:rFonts w:eastAsiaTheme="minorEastAsia"/>
          <w:szCs w:val="20"/>
        </w:rPr>
        <w:t xml:space="preserve"> is the </w:t>
      </w:r>
      <w:r w:rsidR="007E5C3B">
        <w:rPr>
          <w:rFonts w:eastAsiaTheme="minorEastAsia"/>
          <w:szCs w:val="20"/>
        </w:rPr>
        <w:t xml:space="preserve">indicator function </w:t>
      </w:r>
      <w:r w:rsidR="0086352B">
        <w:rPr>
          <w:rFonts w:eastAsiaTheme="minorEastAsia"/>
          <w:szCs w:val="20"/>
        </w:rPr>
        <w:t xml:space="preserve">which is </w:t>
      </w:r>
      <w:r w:rsidR="00775150">
        <w:rPr>
          <w:rFonts w:eastAsiaTheme="minorEastAsia"/>
          <w:szCs w:val="20"/>
        </w:rPr>
        <w:t>1 if the condition</w:t>
      </w:r>
      <m:oMath>
        <m:r>
          <w:rPr>
            <w:rFonts w:ascii="Cambria Math" w:eastAsiaTheme="minorEastAsia" w:hAnsi="Cambria Math"/>
            <w:szCs w:val="20"/>
          </w:rPr>
          <m:t xml:space="preserve"> </m:t>
        </m:r>
        <m:sSub>
          <m:sSubPr>
            <m:ctrlPr>
              <w:rPr>
                <w:rFonts w:ascii="Cambria Math" w:hAnsi="Cambria Math" w:cstheme="minorHAnsi"/>
                <w:i/>
                <w:szCs w:val="20"/>
              </w:rPr>
            </m:ctrlPr>
          </m:sSubPr>
          <m:e>
            <m:r>
              <w:rPr>
                <w:rFonts w:ascii="Cambria Math" w:hAnsi="Cambria Math" w:cstheme="minorHAnsi"/>
                <w:szCs w:val="20"/>
              </w:rPr>
              <m:t>C</m:t>
            </m:r>
          </m:e>
          <m:sub>
            <m:r>
              <w:rPr>
                <w:rFonts w:ascii="Cambria Math" w:hAnsi="Cambria Math" w:cstheme="minorHAnsi"/>
                <w:szCs w:val="20"/>
              </w:rPr>
              <m:t>optio</m:t>
            </m:r>
            <m:sSub>
              <m:sSubPr>
                <m:ctrlPr>
                  <w:rPr>
                    <w:rFonts w:ascii="Cambria Math" w:hAnsi="Cambria Math" w:cstheme="minorHAnsi"/>
                    <w:i/>
                    <w:szCs w:val="20"/>
                  </w:rPr>
                </m:ctrlPr>
              </m:sSubPr>
              <m:e>
                <m:r>
                  <w:rPr>
                    <w:rFonts w:ascii="Cambria Math" w:hAnsi="Cambria Math" w:cstheme="minorHAnsi"/>
                    <w:szCs w:val="20"/>
                  </w:rPr>
                  <m:t>n</m:t>
                </m:r>
              </m:e>
              <m:sub>
                <m:r>
                  <w:rPr>
                    <w:rFonts w:ascii="Cambria Math" w:hAnsi="Cambria Math" w:cstheme="minorHAnsi"/>
                    <w:szCs w:val="20"/>
                  </w:rPr>
                  <m:t>3</m:t>
                </m:r>
              </m:sub>
            </m:sSub>
          </m:sub>
        </m:sSub>
      </m:oMath>
      <w:r w:rsidR="00775150">
        <w:rPr>
          <w:rFonts w:eastAsiaTheme="minorEastAsia"/>
          <w:szCs w:val="20"/>
        </w:rPr>
        <w:t xml:space="preserve"> is true</w:t>
      </w:r>
      <w:r w:rsidR="007C0D3E">
        <w:rPr>
          <w:rFonts w:eastAsiaTheme="minorEastAsia"/>
          <w:szCs w:val="20"/>
        </w:rPr>
        <w:t xml:space="preserve"> </w:t>
      </w:r>
      <w:r w:rsidR="00C3222B">
        <w:rPr>
          <w:rFonts w:eastAsiaTheme="minorEastAsia"/>
          <w:szCs w:val="20"/>
        </w:rPr>
        <w:t xml:space="preserve">and 0 </w:t>
      </w:r>
      <w:r w:rsidR="007B21E7">
        <w:rPr>
          <w:rFonts w:eastAsiaTheme="minorEastAsia"/>
          <w:szCs w:val="20"/>
        </w:rPr>
        <w:t>if the condition is false.</w:t>
      </w:r>
    </w:p>
    <w:p w14:paraId="6EF02CFC" w14:textId="0B5F30EA" w:rsidR="00313DA2" w:rsidRPr="00313DA2" w:rsidRDefault="0032431F" w:rsidP="006231B6">
      <w:pPr>
        <w:rPr>
          <w:rFonts w:eastAsiaTheme="minorEastAsia"/>
          <w:iCs/>
        </w:rPr>
      </w:pPr>
      <w:r>
        <w:rPr>
          <w:rFonts w:eastAsiaTheme="minorEastAsia"/>
          <w:iCs/>
        </w:rPr>
        <w:t>The issue with option 3 is</w:t>
      </w:r>
      <w:r w:rsidR="00545641">
        <w:rPr>
          <w:rFonts w:eastAsiaTheme="minorEastAsia"/>
          <w:iCs/>
        </w:rPr>
        <w:t xml:space="preserve"> that</w:t>
      </w:r>
      <w:r w:rsidR="00701331">
        <w:rPr>
          <w:rFonts w:eastAsiaTheme="minorEastAsia"/>
          <w:iCs/>
        </w:rPr>
        <w:t xml:space="preserve"> it </w:t>
      </w:r>
      <w:r w:rsidR="00BD6B38">
        <w:rPr>
          <w:rFonts w:eastAsiaTheme="minorEastAsia"/>
          <w:iCs/>
        </w:rPr>
        <w:t>only considers</w:t>
      </w:r>
      <w:r w:rsidR="00844264" w:rsidRPr="00844264">
        <w:rPr>
          <w:rFonts w:eastAsiaTheme="minorEastAsia"/>
        </w:rPr>
        <w:t xml:space="preserve"> </w:t>
      </w:r>
      <w:r w:rsidR="00844264">
        <w:rPr>
          <w:rFonts w:eastAsiaTheme="minorEastAsia"/>
        </w:rPr>
        <w:t xml:space="preserve">the beam with the maximum L1-RSRP among the </w:t>
      </w:r>
      <w:r w:rsidR="003859BA">
        <w:rPr>
          <w:rFonts w:eastAsiaTheme="minorEastAsia"/>
        </w:rPr>
        <w:t>T</w:t>
      </w:r>
      <w:r w:rsidR="00844264">
        <w:rPr>
          <w:rFonts w:eastAsiaTheme="minorEastAsia"/>
        </w:rPr>
        <w:t>op-K predicted beams</w:t>
      </w:r>
      <w:r w:rsidR="00CD64A2">
        <w:rPr>
          <w:rFonts w:eastAsiaTheme="minorEastAsia"/>
        </w:rPr>
        <w:t xml:space="preserve"> </w:t>
      </w:r>
      <w:r w:rsidR="004C3E7A">
        <w:rPr>
          <w:rFonts w:eastAsiaTheme="minorEastAsia"/>
        </w:rPr>
        <w:t xml:space="preserve">or alternatively </w:t>
      </w:r>
      <w:r w:rsidR="00F07FDA">
        <w:rPr>
          <w:rFonts w:eastAsiaTheme="minorEastAsia"/>
        </w:rPr>
        <w:t>the</w:t>
      </w:r>
      <w:r w:rsidR="00BD6B38">
        <w:rPr>
          <w:rFonts w:eastAsiaTheme="minorEastAsia"/>
          <w:iCs/>
        </w:rPr>
        <w:t xml:space="preserve"> </w:t>
      </w:r>
      <w:r w:rsidR="00844264">
        <w:rPr>
          <w:rFonts w:eastAsiaTheme="minorEastAsia"/>
          <w:iCs/>
        </w:rPr>
        <w:t>top-1 predicted beam</w:t>
      </w:r>
      <w:r w:rsidR="00F07FDA">
        <w:rPr>
          <w:rFonts w:eastAsiaTheme="minorEastAsia"/>
          <w:iCs/>
        </w:rPr>
        <w:t xml:space="preserve"> </w:t>
      </w:r>
      <m:oMath>
        <m:sSub>
          <m:sSubPr>
            <m:ctrlPr>
              <w:rPr>
                <w:rFonts w:ascii="Cambria Math" w:eastAsiaTheme="minorEastAsia" w:hAnsi="Cambria Math"/>
                <w:i/>
              </w:rPr>
            </m:ctrlPr>
          </m:sSubPr>
          <m:e>
            <m:acc>
              <m:accPr>
                <m:ctrlPr>
                  <w:rPr>
                    <w:rFonts w:ascii="Cambria Math" w:eastAsiaTheme="minorEastAsia" w:hAnsi="Cambria Math"/>
                    <w:i/>
                  </w:rPr>
                </m:ctrlPr>
              </m:accPr>
              <m:e>
                <m:r>
                  <w:rPr>
                    <w:rFonts w:ascii="Cambria Math" w:eastAsiaTheme="minorEastAsia" w:hAnsi="Cambria Math"/>
                  </w:rPr>
                  <m:t>b</m:t>
                </m:r>
              </m:e>
            </m:acc>
          </m:e>
          <m:sub>
            <m:r>
              <w:rPr>
                <w:rFonts w:ascii="Cambria Math" w:eastAsiaTheme="minorEastAsia" w:hAnsi="Cambria Math"/>
              </w:rPr>
              <m:t>r=1</m:t>
            </m:r>
          </m:sub>
        </m:sSub>
      </m:oMath>
      <w:r w:rsidR="00F07FDA">
        <w:rPr>
          <w:rFonts w:eastAsiaTheme="minorEastAsia"/>
        </w:rPr>
        <w:t xml:space="preserve"> in it’s evaluation of </w:t>
      </w:r>
      <m:oMath>
        <m:sSub>
          <m:sSubPr>
            <m:ctrlPr>
              <w:rPr>
                <w:rFonts w:ascii="Cambria Math" w:hAnsi="Cambria Math" w:cstheme="minorHAnsi"/>
                <w:szCs w:val="20"/>
              </w:rPr>
            </m:ctrlPr>
          </m:sSubPr>
          <m:e>
            <m:r>
              <w:rPr>
                <w:rFonts w:ascii="Cambria Math" w:hAnsi="Cambria Math" w:cstheme="minorHAnsi"/>
                <w:szCs w:val="20"/>
              </w:rPr>
              <m:t>S</m:t>
            </m:r>
          </m:e>
          <m:sub>
            <m:r>
              <w:rPr>
                <w:rFonts w:ascii="Cambria Math" w:hAnsi="Cambria Math" w:cstheme="minorHAnsi"/>
                <w:szCs w:val="20"/>
              </w:rPr>
              <m:t>Top</m:t>
            </m:r>
            <m:r>
              <m:rPr>
                <m:sty m:val="p"/>
              </m:rPr>
              <w:rPr>
                <w:rFonts w:ascii="Cambria Math" w:hAnsi="Cambria Math" w:cstheme="minorHAnsi"/>
                <w:szCs w:val="20"/>
              </w:rPr>
              <m:t>-</m:t>
            </m:r>
            <m:sSub>
              <m:sSubPr>
                <m:ctrlPr>
                  <w:rPr>
                    <w:rFonts w:ascii="Cambria Math" w:hAnsi="Cambria Math" w:cstheme="minorHAnsi"/>
                    <w:szCs w:val="20"/>
                  </w:rPr>
                </m:ctrlPr>
              </m:sSubPr>
              <m:e>
                <m:r>
                  <w:rPr>
                    <w:rFonts w:ascii="Cambria Math" w:hAnsi="Cambria Math" w:cstheme="minorHAnsi"/>
                    <w:szCs w:val="20"/>
                  </w:rPr>
                  <m:t>K</m:t>
                </m:r>
              </m:e>
              <m:sub>
                <m:r>
                  <w:rPr>
                    <w:rFonts w:ascii="Cambria Math" w:hAnsi="Cambria Math" w:cstheme="minorHAnsi"/>
                    <w:szCs w:val="20"/>
                  </w:rPr>
                  <m:t>max</m:t>
                </m:r>
              </m:sub>
            </m:sSub>
          </m:sub>
        </m:sSub>
      </m:oMath>
      <w:r w:rsidR="006C49F7">
        <w:rPr>
          <w:rFonts w:eastAsiaTheme="minorEastAsia"/>
        </w:rPr>
        <w:t xml:space="preserve">. </w:t>
      </w:r>
      <w:r w:rsidR="004E609F">
        <w:rPr>
          <w:rFonts w:eastAsiaTheme="minorEastAsia"/>
        </w:rPr>
        <w:t xml:space="preserve">However, it is important to note that </w:t>
      </w:r>
      <w:r w:rsidR="00C67D27">
        <w:rPr>
          <w:rFonts w:eastAsiaTheme="minorEastAsia"/>
        </w:rPr>
        <w:t xml:space="preserve">the evaluation should </w:t>
      </w:r>
      <w:r w:rsidR="007D3236">
        <w:rPr>
          <w:rFonts w:eastAsiaTheme="minorEastAsia"/>
        </w:rPr>
        <w:t>consider the</w:t>
      </w:r>
      <w:r w:rsidR="00C67D27">
        <w:rPr>
          <w:rFonts w:eastAsiaTheme="minorEastAsia"/>
        </w:rPr>
        <w:t xml:space="preserve"> </w:t>
      </w:r>
      <w:r w:rsidR="003159F1">
        <w:rPr>
          <w:rFonts w:eastAsiaTheme="minorEastAsia"/>
        </w:rPr>
        <w:t xml:space="preserve">correct prediction as the </w:t>
      </w:r>
      <w:r w:rsidR="008C1188">
        <w:rPr>
          <w:rFonts w:eastAsiaTheme="minorEastAsia"/>
        </w:rPr>
        <w:t xml:space="preserve">event of </w:t>
      </w:r>
      <w:r w:rsidR="0071290A">
        <w:rPr>
          <w:rFonts w:eastAsiaTheme="minorEastAsia"/>
        </w:rPr>
        <w:t xml:space="preserve">predicting </w:t>
      </w:r>
      <w:r w:rsidR="00C029DE">
        <w:rPr>
          <w:rFonts w:eastAsiaTheme="minorEastAsia"/>
        </w:rPr>
        <w:t>T</w:t>
      </w:r>
      <w:r w:rsidR="000425B0">
        <w:rPr>
          <w:rFonts w:eastAsiaTheme="minorEastAsia"/>
        </w:rPr>
        <w:t xml:space="preserve">op-K </w:t>
      </w:r>
      <w:r w:rsidR="006D6900">
        <w:rPr>
          <w:rFonts w:eastAsiaTheme="minorEastAsia"/>
        </w:rPr>
        <w:t xml:space="preserve">beam </w:t>
      </w:r>
      <w:r w:rsidR="0071290A">
        <w:rPr>
          <w:rFonts w:eastAsiaTheme="minorEastAsia"/>
        </w:rPr>
        <w:t xml:space="preserve">set </w:t>
      </w:r>
      <w:r w:rsidR="009618A5">
        <w:rPr>
          <w:rFonts w:eastAsiaTheme="minorEastAsia"/>
        </w:rPr>
        <w:t xml:space="preserve">and NOT </w:t>
      </w:r>
      <w:r w:rsidR="00BC2697">
        <w:rPr>
          <w:rFonts w:eastAsiaTheme="minorEastAsia"/>
        </w:rPr>
        <w:t xml:space="preserve">just </w:t>
      </w:r>
      <w:r w:rsidR="009618A5">
        <w:rPr>
          <w:rFonts w:eastAsiaTheme="minorEastAsia"/>
        </w:rPr>
        <w:t xml:space="preserve">the set containing </w:t>
      </w:r>
      <w:r w:rsidR="005F3276">
        <w:rPr>
          <w:rFonts w:eastAsiaTheme="minorEastAsia"/>
        </w:rPr>
        <w:t>T</w:t>
      </w:r>
      <w:r w:rsidR="009618A5">
        <w:rPr>
          <w:rFonts w:eastAsiaTheme="minorEastAsia"/>
        </w:rPr>
        <w:t xml:space="preserve">op-1 </w:t>
      </w:r>
      <w:r w:rsidR="00A62BA3">
        <w:rPr>
          <w:rFonts w:eastAsiaTheme="minorEastAsia"/>
        </w:rPr>
        <w:t xml:space="preserve">predicted </w:t>
      </w:r>
      <w:r w:rsidR="0096139B">
        <w:rPr>
          <w:rFonts w:eastAsiaTheme="minorEastAsia"/>
        </w:rPr>
        <w:t>beam</w:t>
      </w:r>
      <w:r w:rsidR="00E7743F">
        <w:rPr>
          <w:rFonts w:eastAsiaTheme="minorEastAsia"/>
        </w:rPr>
        <w:t xml:space="preserve">. </w:t>
      </w:r>
      <w:r w:rsidR="002A6E89">
        <w:rPr>
          <w:rFonts w:eastAsiaTheme="minorEastAsia"/>
        </w:rPr>
        <w:t xml:space="preserve">Additionally, </w:t>
      </w:r>
      <w:r w:rsidR="002A6E89" w:rsidRPr="002A6E89">
        <w:rPr>
          <w:rFonts w:eastAsiaTheme="minorEastAsia"/>
        </w:rPr>
        <w:t xml:space="preserve">network may indicate to the UE to use any of the </w:t>
      </w:r>
      <w:r w:rsidR="00AB77EB">
        <w:rPr>
          <w:rFonts w:eastAsiaTheme="minorEastAsia"/>
        </w:rPr>
        <w:t xml:space="preserve">top-K </w:t>
      </w:r>
      <w:r w:rsidR="002A6E89" w:rsidRPr="002A6E89">
        <w:rPr>
          <w:rFonts w:eastAsiaTheme="minorEastAsia"/>
        </w:rPr>
        <w:t>predicted beams in the field, and if the prediction accuracy of other beams is not verified then it may cause a degraded performance in the field.</w:t>
      </w:r>
      <w:r w:rsidR="002A6E89">
        <w:rPr>
          <w:rFonts w:eastAsiaTheme="minorEastAsia"/>
        </w:rPr>
        <w:t xml:space="preserve"> </w:t>
      </w:r>
      <w:r w:rsidR="001E329C">
        <w:rPr>
          <w:rFonts w:eastAsiaTheme="minorEastAsia"/>
        </w:rPr>
        <w:t>To address th</w:t>
      </w:r>
      <w:r w:rsidR="002A6E89">
        <w:rPr>
          <w:rFonts w:eastAsiaTheme="minorEastAsia"/>
        </w:rPr>
        <w:t>ese</w:t>
      </w:r>
      <w:r w:rsidR="001E329C">
        <w:rPr>
          <w:rFonts w:eastAsiaTheme="minorEastAsia"/>
        </w:rPr>
        <w:t xml:space="preserve"> </w:t>
      </w:r>
      <w:r w:rsidR="002A6E89">
        <w:rPr>
          <w:rFonts w:eastAsiaTheme="minorEastAsia"/>
        </w:rPr>
        <w:t>drawbacks</w:t>
      </w:r>
      <w:r w:rsidR="00D96BD8">
        <w:rPr>
          <w:rFonts w:eastAsiaTheme="minorEastAsia"/>
        </w:rPr>
        <w:t xml:space="preserve">, we introduce </w:t>
      </w:r>
      <w:r w:rsidR="001669D5">
        <w:rPr>
          <w:rFonts w:eastAsiaTheme="minorEastAsia"/>
        </w:rPr>
        <w:t xml:space="preserve">a more </w:t>
      </w:r>
      <w:r w:rsidR="00BA750F">
        <w:rPr>
          <w:rFonts w:eastAsiaTheme="minorEastAsia"/>
        </w:rPr>
        <w:t>useful</w:t>
      </w:r>
      <w:r w:rsidR="00BB61F6">
        <w:rPr>
          <w:rFonts w:eastAsiaTheme="minorEastAsia"/>
        </w:rPr>
        <w:t xml:space="preserve"> and </w:t>
      </w:r>
      <w:r w:rsidR="001669D5">
        <w:rPr>
          <w:rFonts w:eastAsiaTheme="minorEastAsia"/>
        </w:rPr>
        <w:t>accurate</w:t>
      </w:r>
      <w:r w:rsidR="00B8158B">
        <w:rPr>
          <w:rFonts w:eastAsiaTheme="minorEastAsia"/>
        </w:rPr>
        <w:t xml:space="preserve"> </w:t>
      </w:r>
      <w:r w:rsidR="00AF54F7">
        <w:rPr>
          <w:rFonts w:eastAsiaTheme="minorEastAsia"/>
        </w:rPr>
        <w:t xml:space="preserve">indicator of the </w:t>
      </w:r>
      <w:r w:rsidR="00056651">
        <w:rPr>
          <w:rFonts w:eastAsiaTheme="minorEastAsia"/>
        </w:rPr>
        <w:t>prediction performance in real field deployment</w:t>
      </w:r>
      <w:r w:rsidR="00C95309">
        <w:rPr>
          <w:rFonts w:eastAsiaTheme="minorEastAsia"/>
        </w:rPr>
        <w:t>,</w:t>
      </w:r>
      <w:r w:rsidR="00C95309" w:rsidRPr="00C95309">
        <w:rPr>
          <w:rFonts w:ascii="Cambria Math" w:hAnsi="Cambria Math" w:cstheme="minorHAnsi"/>
          <w:szCs w:val="20"/>
        </w:rPr>
        <w:t xml:space="preserve"> </w:t>
      </w:r>
      <m:oMath>
        <m:sSub>
          <m:sSubPr>
            <m:ctrlPr>
              <w:rPr>
                <w:rFonts w:ascii="Cambria Math" w:hAnsi="Cambria Math" w:cstheme="minorHAnsi"/>
                <w:szCs w:val="20"/>
              </w:rPr>
            </m:ctrlPr>
          </m:sSubPr>
          <m:e>
            <m:r>
              <w:rPr>
                <w:rFonts w:ascii="Cambria Math" w:hAnsi="Cambria Math" w:cstheme="minorHAnsi"/>
                <w:szCs w:val="20"/>
              </w:rPr>
              <m:t>S</m:t>
            </m:r>
          </m:e>
          <m:sub>
            <m:r>
              <w:rPr>
                <w:rFonts w:ascii="Cambria Math" w:hAnsi="Cambria Math" w:cstheme="minorHAnsi"/>
                <w:szCs w:val="20"/>
              </w:rPr>
              <m:t>Top</m:t>
            </m:r>
            <m:r>
              <m:rPr>
                <m:sty m:val="p"/>
              </m:rPr>
              <w:rPr>
                <w:rFonts w:ascii="Cambria Math" w:hAnsi="Cambria Math" w:cstheme="minorHAnsi"/>
                <w:szCs w:val="20"/>
              </w:rPr>
              <m:t>-</m:t>
            </m:r>
            <m:r>
              <w:rPr>
                <w:rFonts w:ascii="Cambria Math" w:hAnsi="Cambria Math" w:cstheme="minorHAnsi"/>
                <w:szCs w:val="20"/>
              </w:rPr>
              <m:t>K</m:t>
            </m:r>
          </m:sub>
        </m:sSub>
      </m:oMath>
      <w:r w:rsidR="00C95309">
        <w:rPr>
          <w:rFonts w:eastAsiaTheme="minorEastAsia"/>
        </w:rPr>
        <w:t>,</w:t>
      </w:r>
      <w:r w:rsidR="00B8158B">
        <w:rPr>
          <w:rFonts w:eastAsiaTheme="minorEastAsia"/>
        </w:rPr>
        <w:t xml:space="preserve"> </w:t>
      </w:r>
      <w:r w:rsidR="001669D5">
        <w:rPr>
          <w:rFonts w:eastAsiaTheme="minorEastAsia"/>
        </w:rPr>
        <w:t xml:space="preserve">to evaluate the </w:t>
      </w:r>
      <w:r w:rsidR="004E5AC5">
        <w:rPr>
          <w:rFonts w:eastAsiaTheme="minorEastAsia"/>
        </w:rPr>
        <w:t>succes</w:t>
      </w:r>
      <w:r w:rsidR="00B47713">
        <w:rPr>
          <w:rFonts w:eastAsiaTheme="minorEastAsia"/>
        </w:rPr>
        <w:t xml:space="preserve">sful rate </w:t>
      </w:r>
      <w:r w:rsidR="00B8158B">
        <w:rPr>
          <w:rFonts w:eastAsiaTheme="minorEastAsia"/>
        </w:rPr>
        <w:t xml:space="preserve">of </w:t>
      </w:r>
      <w:r w:rsidR="00B47713">
        <w:rPr>
          <w:rFonts w:eastAsiaTheme="minorEastAsia"/>
        </w:rPr>
        <w:t>correct prediction</w:t>
      </w:r>
      <w:r w:rsidR="008E1850">
        <w:rPr>
          <w:rFonts w:eastAsiaTheme="minorEastAsia"/>
        </w:rPr>
        <w:t xml:space="preserve"> as follows:</w:t>
      </w:r>
    </w:p>
    <w:bookmarkStart w:id="25" w:name="_Hlk189835618"/>
    <w:p w14:paraId="521865A9" w14:textId="3720A5C6" w:rsidR="001F593D" w:rsidRPr="002C72FE" w:rsidRDefault="00000000" w:rsidP="001F593D">
      <w:pPr>
        <w:pStyle w:val="B1"/>
        <w:keepNext/>
        <w:ind w:left="284" w:firstLine="0"/>
        <w:jc w:val="center"/>
        <w:rPr>
          <w:rFonts w:asciiTheme="minorHAnsi" w:eastAsiaTheme="minorEastAsia" w:hAnsiTheme="minorHAnsi" w:cstheme="minorHAnsi"/>
        </w:rPr>
      </w:pPr>
      <m:oMathPara>
        <m:oMath>
          <m:sSub>
            <m:sSubPr>
              <m:ctrlPr>
                <w:rPr>
                  <w:rFonts w:ascii="Cambria Math" w:hAnsi="Cambria Math" w:cstheme="minorHAnsi"/>
                </w:rPr>
              </m:ctrlPr>
            </m:sSubPr>
            <m:e>
              <m:r>
                <w:rPr>
                  <w:rFonts w:ascii="Cambria Math" w:hAnsi="Cambria Math" w:cstheme="minorHAnsi"/>
                </w:rPr>
                <m:t>S</m:t>
              </m:r>
            </m:e>
            <m:sub>
              <m:r>
                <w:rPr>
                  <w:rFonts w:ascii="Cambria Math" w:hAnsi="Cambria Math" w:cstheme="minorHAnsi"/>
                </w:rPr>
                <m:t>Top</m:t>
              </m:r>
              <m:r>
                <m:rPr>
                  <m:sty m:val="p"/>
                </m:rPr>
                <w:rPr>
                  <w:rFonts w:ascii="Cambria Math" w:hAnsi="Cambria Math" w:cstheme="minorHAnsi"/>
                </w:rPr>
                <m:t>-</m:t>
              </m:r>
              <m:r>
                <w:rPr>
                  <w:rFonts w:ascii="Cambria Math" w:hAnsi="Cambria Math" w:cstheme="minorHAnsi"/>
                </w:rPr>
                <m:t>K</m:t>
              </m:r>
            </m:sub>
          </m:sSub>
          <m:r>
            <m:rPr>
              <m:sty m:val="p"/>
            </m:rPr>
            <w:rPr>
              <w:rFonts w:ascii="Cambria Math" w:hAnsi="Cambria Math" w:cstheme="minorHAnsi"/>
            </w:rPr>
            <m:t>=</m:t>
          </m:r>
          <m:f>
            <m:fPr>
              <m:ctrlPr>
                <w:rPr>
                  <w:rFonts w:ascii="Cambria Math" w:hAnsi="Cambria Math" w:cstheme="minorHAnsi"/>
                </w:rPr>
              </m:ctrlPr>
            </m:fPr>
            <m:num>
              <m:r>
                <m:rPr>
                  <m:sty m:val="p"/>
                </m:rPr>
                <w:rPr>
                  <w:rFonts w:ascii="Cambria Math" w:hAnsi="Cambria Math" w:cstheme="minorHAnsi"/>
                </w:rPr>
                <m:t>1</m:t>
              </m:r>
            </m:num>
            <m:den>
              <m:sSub>
                <m:sSubPr>
                  <m:ctrlPr>
                    <w:rPr>
                      <w:rFonts w:ascii="Cambria Math" w:hAnsi="Cambria Math" w:cstheme="minorHAnsi"/>
                    </w:rPr>
                  </m:ctrlPr>
                </m:sSubPr>
                <m:e>
                  <m:r>
                    <w:rPr>
                      <w:rFonts w:ascii="Cambria Math" w:hAnsi="Cambria Math" w:cstheme="minorHAnsi"/>
                    </w:rPr>
                    <m:t>N</m:t>
                  </m:r>
                </m:e>
                <m:sub>
                  <m:r>
                    <w:rPr>
                      <w:rFonts w:ascii="Cambria Math" w:hAnsi="Cambria Math" w:cstheme="minorHAnsi"/>
                    </w:rPr>
                    <m:t>t</m:t>
                  </m:r>
                </m:sub>
              </m:sSub>
            </m:den>
          </m:f>
          <m:r>
            <m:rPr>
              <m:sty m:val="p"/>
            </m:rPr>
            <w:rPr>
              <w:rFonts w:ascii="Cambria Math" w:hAnsi="Cambria Math" w:cstheme="minorHAnsi"/>
            </w:rPr>
            <m:t xml:space="preserve"> </m:t>
          </m:r>
          <m:nary>
            <m:naryPr>
              <m:chr m:val="∑"/>
              <m:limLoc m:val="undOvr"/>
              <m:ctrlPr>
                <w:rPr>
                  <w:rFonts w:ascii="Cambria Math" w:hAnsi="Cambria Math" w:cstheme="minorHAnsi"/>
                </w:rPr>
              </m:ctrlPr>
            </m:naryPr>
            <m:sub>
              <m:r>
                <w:rPr>
                  <w:rFonts w:ascii="Cambria Math" w:hAnsi="Cambria Math" w:cstheme="minorHAnsi"/>
                </w:rPr>
                <m:t>n</m:t>
              </m:r>
              <m:r>
                <m:rPr>
                  <m:sty m:val="p"/>
                </m:rPr>
                <w:rPr>
                  <w:rFonts w:ascii="Cambria Math" w:hAnsi="Cambria Math" w:cstheme="minorHAnsi"/>
                </w:rPr>
                <m:t>=1</m:t>
              </m:r>
            </m:sub>
            <m:sup>
              <m:sSub>
                <m:sSubPr>
                  <m:ctrlPr>
                    <w:rPr>
                      <w:rFonts w:ascii="Cambria Math" w:hAnsi="Cambria Math" w:cstheme="minorHAnsi"/>
                    </w:rPr>
                  </m:ctrlPr>
                </m:sSubPr>
                <m:e>
                  <m:r>
                    <w:rPr>
                      <w:rFonts w:ascii="Cambria Math" w:hAnsi="Cambria Math" w:cstheme="minorHAnsi"/>
                    </w:rPr>
                    <m:t>N</m:t>
                  </m:r>
                </m:e>
                <m:sub>
                  <m:r>
                    <w:rPr>
                      <w:rFonts w:ascii="Cambria Math" w:hAnsi="Cambria Math" w:cstheme="minorHAnsi"/>
                    </w:rPr>
                    <m:t>t</m:t>
                  </m:r>
                </m:sub>
              </m:sSub>
            </m:sup>
            <m:e>
              <m:f>
                <m:fPr>
                  <m:ctrlPr>
                    <w:rPr>
                      <w:rFonts w:ascii="Cambria Math" w:hAnsi="Cambria Math" w:cstheme="minorHAnsi"/>
                      <w:i/>
                    </w:rPr>
                  </m:ctrlPr>
                </m:fPr>
                <m:num>
                  <m:r>
                    <w:rPr>
                      <w:rFonts w:ascii="Cambria Math" w:hAnsi="Cambria Math" w:cstheme="minorHAnsi"/>
                    </w:rPr>
                    <m:t>1</m:t>
                  </m:r>
                </m:num>
                <m:den>
                  <m:r>
                    <w:rPr>
                      <w:rFonts w:ascii="Cambria Math" w:eastAsiaTheme="minorEastAsia" w:hAnsi="Cambria Math" w:cstheme="minorHAnsi"/>
                    </w:rPr>
                    <m:t>W</m:t>
                  </m:r>
                </m:den>
              </m:f>
              <m:nary>
                <m:naryPr>
                  <m:chr m:val="∑"/>
                  <m:supHide m:val="1"/>
                  <m:ctrlPr>
                    <w:rPr>
                      <w:rFonts w:ascii="Cambria Math" w:hAnsi="Cambria Math" w:cstheme="minorHAnsi"/>
                      <w:i/>
                    </w:rPr>
                  </m:ctrlPr>
                </m:naryPr>
                <m:sub>
                  <m:sSub>
                    <m:sSubPr>
                      <m:ctrlPr>
                        <w:rPr>
                          <w:rFonts w:ascii="Cambria Math" w:hAnsi="Cambria Math" w:cs="Nokia Pure Text Light"/>
                          <w:i/>
                        </w:rPr>
                      </m:ctrlPr>
                    </m:sSubPr>
                    <m:e>
                      <m:acc>
                        <m:accPr>
                          <m:ctrlPr>
                            <w:rPr>
                              <w:rFonts w:ascii="Cambria Math" w:hAnsi="Cambria Math" w:cs="Nokia Pure Text Light"/>
                              <w:i/>
                            </w:rPr>
                          </m:ctrlPr>
                        </m:accPr>
                        <m:e>
                          <m:r>
                            <w:rPr>
                              <w:rFonts w:ascii="Cambria Math" w:hAnsi="Cambria Math" w:cs="Nokia Pure Text Light"/>
                            </w:rPr>
                            <m:t>b</m:t>
                          </m:r>
                        </m:e>
                      </m:acc>
                    </m:e>
                    <m:sub>
                      <m:r>
                        <w:rPr>
                          <w:rFonts w:ascii="Cambria Math" w:hAnsi="Cambria Math" w:cs="Nokia Pure Text Light"/>
                        </w:rPr>
                        <m:t>r</m:t>
                      </m:r>
                    </m:sub>
                  </m:sSub>
                  <m:r>
                    <w:rPr>
                      <w:rFonts w:ascii="Cambria Math" w:hAnsi="Cambria Math" w:cs="Nokia Pure Text Light"/>
                    </w:rPr>
                    <m:t>∈</m:t>
                  </m:r>
                  <m:sSub>
                    <m:sSubPr>
                      <m:ctrlPr>
                        <w:rPr>
                          <w:rFonts w:ascii="Cambria Math" w:eastAsiaTheme="minorEastAsia" w:hAnsi="Cambria Math"/>
                          <w:b/>
                          <w:bCs/>
                          <w:iCs/>
                        </w:rPr>
                      </m:ctrlPr>
                    </m:sSubPr>
                    <m:e>
                      <m:acc>
                        <m:accPr>
                          <m:ctrlPr>
                            <w:rPr>
                              <w:rFonts w:ascii="Cambria Math" w:eastAsiaTheme="minorEastAsia" w:hAnsi="Cambria Math"/>
                              <w:b/>
                              <w:bCs/>
                              <w:iCs/>
                            </w:rPr>
                          </m:ctrlPr>
                        </m:accPr>
                        <m:e>
                          <m:r>
                            <m:rPr>
                              <m:sty m:val="b"/>
                            </m:rPr>
                            <w:rPr>
                              <w:rFonts w:ascii="Cambria Math" w:eastAsiaTheme="minorEastAsia" w:hAnsi="Cambria Math"/>
                            </w:rPr>
                            <m:t>K</m:t>
                          </m:r>
                        </m:e>
                      </m:acc>
                      <m:ctrlPr>
                        <w:rPr>
                          <w:rFonts w:ascii="Cambria Math" w:eastAsiaTheme="minorEastAsia" w:hAnsi="Cambria Math"/>
                          <w:i/>
                        </w:rPr>
                      </m:ctrlPr>
                    </m:e>
                    <m:sub>
                      <m:r>
                        <m:rPr>
                          <m:sty m:val="bi"/>
                        </m:rPr>
                        <w:rPr>
                          <w:rFonts w:ascii="Cambria Math" w:eastAsiaTheme="minorEastAsia" w:hAnsi="Cambria Math"/>
                        </w:rPr>
                        <m:t>r</m:t>
                      </m:r>
                    </m:sub>
                  </m:sSub>
                </m:sub>
                <m:sup>
                  <m:ctrlPr>
                    <w:rPr>
                      <w:rFonts w:ascii="Cambria Math" w:hAnsi="Cambria Math" w:cstheme="minorHAnsi"/>
                    </w:rPr>
                  </m:ctrlPr>
                </m:sup>
                <m:e>
                  <m:sSub>
                    <m:sSubPr>
                      <m:ctrlPr>
                        <w:rPr>
                          <w:rFonts w:ascii="Cambria Math" w:hAnsi="Cambria Math" w:cstheme="minorHAnsi"/>
                        </w:rPr>
                      </m:ctrlPr>
                    </m:sSubPr>
                    <m:e>
                      <m:r>
                        <w:rPr>
                          <w:rFonts w:ascii="Cambria Math" w:hAnsi="Cambria Math" w:cstheme="minorHAnsi"/>
                        </w:rPr>
                        <m:t>w</m:t>
                      </m:r>
                      <m:ctrlPr>
                        <w:rPr>
                          <w:rFonts w:ascii="Cambria Math" w:hAnsi="Cambria Math" w:cstheme="minorHAnsi"/>
                          <w:i/>
                          <w:iCs/>
                        </w:rPr>
                      </m:ctrlPr>
                    </m:e>
                    <m:sub>
                      <m:sSub>
                        <m:sSubPr>
                          <m:ctrlPr>
                            <w:rPr>
                              <w:rFonts w:ascii="Cambria Math" w:hAnsi="Cambria Math" w:cs="Nokia Pure Text Light"/>
                              <w:i/>
                            </w:rPr>
                          </m:ctrlPr>
                        </m:sSubPr>
                        <m:e>
                          <m:acc>
                            <m:accPr>
                              <m:ctrlPr>
                                <w:rPr>
                                  <w:rFonts w:ascii="Cambria Math" w:hAnsi="Cambria Math" w:cs="Nokia Pure Text Light"/>
                                  <w:i/>
                                </w:rPr>
                              </m:ctrlPr>
                            </m:accPr>
                            <m:e>
                              <m:r>
                                <w:rPr>
                                  <w:rFonts w:ascii="Cambria Math" w:hAnsi="Cambria Math" w:cs="Nokia Pure Text Light"/>
                                </w:rPr>
                                <m:t>b</m:t>
                              </m:r>
                            </m:e>
                          </m:acc>
                        </m:e>
                        <m:sub>
                          <m:r>
                            <w:rPr>
                              <w:rFonts w:ascii="Cambria Math" w:hAnsi="Cambria Math" w:cs="Nokia Pure Text Light"/>
                            </w:rPr>
                            <m:t>r</m:t>
                          </m:r>
                        </m:sub>
                      </m:sSub>
                    </m:sub>
                  </m:sSub>
                  <m:r>
                    <m:rPr>
                      <m:scr m:val="double-struck"/>
                      <m:sty m:val="p"/>
                    </m:rPr>
                    <w:rPr>
                      <w:rFonts w:ascii="Cambria Math" w:hAnsi="Cambria Math" w:cstheme="minorHAnsi"/>
                    </w:rPr>
                    <m:t>l</m:t>
                  </m:r>
                  <m:d>
                    <m:dPr>
                      <m:ctrlPr>
                        <w:rPr>
                          <w:rFonts w:ascii="Cambria Math" w:hAnsi="Cambria Math" w:cstheme="minorHAnsi"/>
                        </w:rPr>
                      </m:ctrlPr>
                    </m:dPr>
                    <m:e>
                      <m:r>
                        <w:rPr>
                          <w:rFonts w:ascii="Cambria Math" w:hAnsi="Cambria Math" w:cs="Nokia Pure Text Light"/>
                        </w:rPr>
                        <m:t>rRSRP</m:t>
                      </m:r>
                      <m:d>
                        <m:dPr>
                          <m:ctrlPr>
                            <w:rPr>
                              <w:rFonts w:ascii="Cambria Math" w:hAnsi="Cambria Math" w:cs="Nokia Pure Text Light"/>
                              <w:i/>
                            </w:rPr>
                          </m:ctrlPr>
                        </m:dPr>
                        <m:e>
                          <m:sSub>
                            <m:sSubPr>
                              <m:ctrlPr>
                                <w:rPr>
                                  <w:rFonts w:ascii="Cambria Math" w:hAnsi="Cambria Math" w:cs="Nokia Pure Text Light"/>
                                  <w:i/>
                                </w:rPr>
                              </m:ctrlPr>
                            </m:sSubPr>
                            <m:e>
                              <m:acc>
                                <m:accPr>
                                  <m:ctrlPr>
                                    <w:rPr>
                                      <w:rFonts w:ascii="Cambria Math" w:hAnsi="Cambria Math" w:cs="Nokia Pure Text Light"/>
                                      <w:i/>
                                    </w:rPr>
                                  </m:ctrlPr>
                                </m:accPr>
                                <m:e>
                                  <m:r>
                                    <w:rPr>
                                      <w:rFonts w:ascii="Cambria Math" w:hAnsi="Cambria Math" w:cs="Nokia Pure Text Light"/>
                                    </w:rPr>
                                    <m:t>b</m:t>
                                  </m:r>
                                </m:e>
                              </m:acc>
                            </m:e>
                            <m:sub>
                              <m:r>
                                <w:rPr>
                                  <w:rFonts w:ascii="Cambria Math" w:hAnsi="Cambria Math" w:cs="Nokia Pure Text Light"/>
                                </w:rPr>
                                <m:t>r</m:t>
                              </m:r>
                            </m:sub>
                          </m:sSub>
                        </m:e>
                      </m:d>
                      <m:r>
                        <w:rPr>
                          <w:rFonts w:ascii="Cambria Math" w:hAnsi="Cambria Math" w:cstheme="minorHAnsi"/>
                        </w:rPr>
                        <m:t>&lt;X</m:t>
                      </m:r>
                    </m:e>
                  </m:d>
                  <m:ctrlPr>
                    <w:rPr>
                      <w:rFonts w:ascii="Cambria Math" w:hAnsi="Cambria Math" w:cstheme="minorHAnsi"/>
                    </w:rPr>
                  </m:ctrlPr>
                </m:e>
              </m:nary>
            </m:e>
          </m:nary>
        </m:oMath>
      </m:oMathPara>
    </w:p>
    <w:p w14:paraId="60FDAD7F" w14:textId="1C3D8589" w:rsidR="005E4F4C" w:rsidRPr="002C72FE" w:rsidRDefault="005E4F4C" w:rsidP="001F593D">
      <w:pPr>
        <w:pStyle w:val="B1"/>
        <w:keepNext/>
        <w:ind w:left="284" w:firstLine="0"/>
        <w:jc w:val="center"/>
        <w:rPr>
          <w:rFonts w:asciiTheme="minorHAnsi" w:eastAsiaTheme="minorEastAsia" w:hAnsiTheme="minorHAnsi" w:cstheme="minorHAnsi"/>
        </w:rPr>
      </w:pPr>
      <w:r>
        <w:rPr>
          <w:rFonts w:asciiTheme="minorHAnsi" w:eastAsiaTheme="minorEastAsia" w:hAnsiTheme="minorHAnsi" w:cstheme="minorHAnsi"/>
        </w:rPr>
        <w:t xml:space="preserve">Where </w:t>
      </w:r>
      <m:oMath>
        <m:r>
          <w:rPr>
            <w:rFonts w:ascii="Cambria Math" w:eastAsiaTheme="minorEastAsia" w:hAnsi="Cambria Math" w:cstheme="minorHAnsi"/>
          </w:rPr>
          <m:t>W=</m:t>
        </m:r>
        <m:nary>
          <m:naryPr>
            <m:chr m:val="∑"/>
            <m:supHide m:val="1"/>
            <m:ctrlPr>
              <w:rPr>
                <w:rFonts w:ascii="Cambria Math" w:hAnsi="Cambria Math" w:cstheme="minorHAnsi"/>
                <w:i/>
              </w:rPr>
            </m:ctrlPr>
          </m:naryPr>
          <m:sub>
            <m:sSub>
              <m:sSubPr>
                <m:ctrlPr>
                  <w:rPr>
                    <w:rFonts w:ascii="Cambria Math" w:hAnsi="Cambria Math" w:cs="Nokia Pure Text Light"/>
                    <w:i/>
                  </w:rPr>
                </m:ctrlPr>
              </m:sSubPr>
              <m:e>
                <m:acc>
                  <m:accPr>
                    <m:ctrlPr>
                      <w:rPr>
                        <w:rFonts w:ascii="Cambria Math" w:hAnsi="Cambria Math" w:cs="Nokia Pure Text Light"/>
                        <w:i/>
                      </w:rPr>
                    </m:ctrlPr>
                  </m:accPr>
                  <m:e>
                    <m:r>
                      <w:rPr>
                        <w:rFonts w:ascii="Cambria Math" w:hAnsi="Cambria Math" w:cs="Nokia Pure Text Light"/>
                      </w:rPr>
                      <m:t>b</m:t>
                    </m:r>
                  </m:e>
                </m:acc>
              </m:e>
              <m:sub>
                <m:r>
                  <w:rPr>
                    <w:rFonts w:ascii="Cambria Math" w:hAnsi="Cambria Math" w:cs="Nokia Pure Text Light"/>
                  </w:rPr>
                  <m:t>r</m:t>
                </m:r>
              </m:sub>
            </m:sSub>
            <m:r>
              <w:rPr>
                <w:rFonts w:ascii="Cambria Math" w:hAnsi="Cambria Math" w:cs="Nokia Pure Text Light"/>
              </w:rPr>
              <m:t>∈</m:t>
            </m:r>
            <m:sSub>
              <m:sSubPr>
                <m:ctrlPr>
                  <w:rPr>
                    <w:rFonts w:ascii="Cambria Math" w:eastAsiaTheme="minorEastAsia" w:hAnsi="Cambria Math"/>
                    <w:b/>
                    <w:bCs/>
                    <w:iCs/>
                  </w:rPr>
                </m:ctrlPr>
              </m:sSubPr>
              <m:e>
                <m:acc>
                  <m:accPr>
                    <m:ctrlPr>
                      <w:rPr>
                        <w:rFonts w:ascii="Cambria Math" w:eastAsiaTheme="minorEastAsia" w:hAnsi="Cambria Math"/>
                        <w:b/>
                        <w:bCs/>
                        <w:iCs/>
                      </w:rPr>
                    </m:ctrlPr>
                  </m:accPr>
                  <m:e>
                    <m:r>
                      <m:rPr>
                        <m:sty m:val="b"/>
                      </m:rPr>
                      <w:rPr>
                        <w:rFonts w:ascii="Cambria Math" w:eastAsiaTheme="minorEastAsia" w:hAnsi="Cambria Math"/>
                      </w:rPr>
                      <m:t>K</m:t>
                    </m:r>
                  </m:e>
                </m:acc>
                <m:ctrlPr>
                  <w:rPr>
                    <w:rFonts w:ascii="Cambria Math" w:eastAsiaTheme="minorEastAsia" w:hAnsi="Cambria Math"/>
                    <w:i/>
                  </w:rPr>
                </m:ctrlPr>
              </m:e>
              <m:sub>
                <m:r>
                  <m:rPr>
                    <m:sty m:val="bi"/>
                  </m:rPr>
                  <w:rPr>
                    <w:rFonts w:ascii="Cambria Math" w:eastAsiaTheme="minorEastAsia" w:hAnsi="Cambria Math"/>
                  </w:rPr>
                  <m:t>r</m:t>
                </m:r>
              </m:sub>
            </m:sSub>
          </m:sub>
          <m:sup>
            <m:ctrlPr>
              <w:rPr>
                <w:rFonts w:ascii="Cambria Math" w:hAnsi="Cambria Math" w:cstheme="minorHAnsi"/>
              </w:rPr>
            </m:ctrlPr>
          </m:sup>
          <m:e>
            <m:sSub>
              <m:sSubPr>
                <m:ctrlPr>
                  <w:rPr>
                    <w:rFonts w:ascii="Cambria Math" w:hAnsi="Cambria Math" w:cstheme="minorHAnsi"/>
                  </w:rPr>
                </m:ctrlPr>
              </m:sSubPr>
              <m:e>
                <m:r>
                  <w:rPr>
                    <w:rFonts w:ascii="Cambria Math" w:hAnsi="Cambria Math" w:cstheme="minorHAnsi"/>
                  </w:rPr>
                  <m:t>w</m:t>
                </m:r>
                <m:ctrlPr>
                  <w:rPr>
                    <w:rFonts w:ascii="Cambria Math" w:hAnsi="Cambria Math" w:cstheme="minorHAnsi"/>
                    <w:i/>
                    <w:iCs/>
                  </w:rPr>
                </m:ctrlPr>
              </m:e>
              <m:sub>
                <m:sSub>
                  <m:sSubPr>
                    <m:ctrlPr>
                      <w:rPr>
                        <w:rFonts w:ascii="Cambria Math" w:hAnsi="Cambria Math" w:cs="Nokia Pure Text Light"/>
                        <w:i/>
                      </w:rPr>
                    </m:ctrlPr>
                  </m:sSubPr>
                  <m:e>
                    <m:acc>
                      <m:accPr>
                        <m:ctrlPr>
                          <w:rPr>
                            <w:rFonts w:ascii="Cambria Math" w:hAnsi="Cambria Math" w:cs="Nokia Pure Text Light"/>
                            <w:i/>
                          </w:rPr>
                        </m:ctrlPr>
                      </m:accPr>
                      <m:e>
                        <m:r>
                          <w:rPr>
                            <w:rFonts w:ascii="Cambria Math" w:hAnsi="Cambria Math" w:cs="Nokia Pure Text Light"/>
                          </w:rPr>
                          <m:t>b</m:t>
                        </m:r>
                      </m:e>
                    </m:acc>
                  </m:e>
                  <m:sub>
                    <m:r>
                      <w:rPr>
                        <w:rFonts w:ascii="Cambria Math" w:hAnsi="Cambria Math" w:cs="Nokia Pure Text Light"/>
                      </w:rPr>
                      <m:t>r</m:t>
                    </m:r>
                  </m:sub>
                </m:sSub>
              </m:sub>
            </m:sSub>
            <m:ctrlPr>
              <w:rPr>
                <w:rFonts w:ascii="Cambria Math" w:hAnsi="Cambria Math" w:cstheme="minorHAnsi"/>
              </w:rPr>
            </m:ctrlPr>
          </m:e>
        </m:nary>
      </m:oMath>
    </w:p>
    <w:bookmarkEnd w:id="25"/>
    <w:p w14:paraId="75172D5B" w14:textId="7E958946" w:rsidR="00527AC9" w:rsidRDefault="00B94580" w:rsidP="00594C5B">
      <w:r>
        <w:rPr>
          <w:rFonts w:eastAsiaTheme="minorEastAsia"/>
          <w:iCs/>
        </w:rPr>
        <w:t xml:space="preserve">Where the weights </w:t>
      </w:r>
      <w:r w:rsidR="00976B33">
        <w:rPr>
          <w:rFonts w:eastAsiaTheme="minorEastAsia"/>
          <w:iCs/>
        </w:rPr>
        <w:t xml:space="preserve">corresponding the beam </w:t>
      </w:r>
      <m:oMath>
        <m:sSub>
          <m:sSubPr>
            <m:ctrlPr>
              <w:rPr>
                <w:rFonts w:ascii="Cambria Math" w:hAnsi="Cambria Math" w:cs="Nokia Pure Text Light"/>
                <w:i/>
              </w:rPr>
            </m:ctrlPr>
          </m:sSubPr>
          <m:e>
            <m:acc>
              <m:accPr>
                <m:ctrlPr>
                  <w:rPr>
                    <w:rFonts w:ascii="Cambria Math" w:hAnsi="Cambria Math" w:cs="Nokia Pure Text Light"/>
                    <w:i/>
                  </w:rPr>
                </m:ctrlPr>
              </m:accPr>
              <m:e>
                <m:r>
                  <w:rPr>
                    <w:rFonts w:ascii="Cambria Math" w:hAnsi="Cambria Math" w:cs="Nokia Pure Text Light"/>
                  </w:rPr>
                  <m:t>b</m:t>
                </m:r>
              </m:e>
            </m:acc>
          </m:e>
          <m:sub>
            <m:r>
              <w:rPr>
                <w:rFonts w:ascii="Cambria Math" w:hAnsi="Cambria Math" w:cs="Nokia Pure Text Light"/>
              </w:rPr>
              <m:t>r</m:t>
            </m:r>
          </m:sub>
        </m:sSub>
      </m:oMath>
      <w:r w:rsidR="00976B33">
        <w:rPr>
          <w:rFonts w:eastAsiaTheme="minorEastAsia"/>
        </w:rPr>
        <w:t xml:space="preserve"> </w:t>
      </w:r>
      <w:r w:rsidR="00AB08D9">
        <w:rPr>
          <w:rFonts w:eastAsiaTheme="minorEastAsia"/>
        </w:rPr>
        <w:t xml:space="preserve">can be </w:t>
      </w:r>
      <w:r w:rsidR="005B45D4">
        <w:rPr>
          <w:rFonts w:eastAsiaTheme="minorEastAsia"/>
        </w:rPr>
        <w:t>scenario</w:t>
      </w:r>
      <w:r w:rsidR="00233A3C">
        <w:rPr>
          <w:rFonts w:eastAsiaTheme="minorEastAsia"/>
        </w:rPr>
        <w:t>/case</w:t>
      </w:r>
      <w:r w:rsidR="00EC4FB3">
        <w:rPr>
          <w:rFonts w:eastAsiaTheme="minorEastAsia"/>
        </w:rPr>
        <w:t xml:space="preserve"> specific</w:t>
      </w:r>
      <w:r w:rsidR="004E59C6">
        <w:rPr>
          <w:rFonts w:eastAsiaTheme="minorEastAsia"/>
        </w:rPr>
        <w:t xml:space="preserve">. For example, when </w:t>
      </w:r>
      <m:oMath>
        <m:r>
          <w:rPr>
            <w:rFonts w:ascii="Cambria Math" w:eastAsiaTheme="minorEastAsia" w:hAnsi="Cambria Math"/>
          </w:rPr>
          <m:t>K=2</m:t>
        </m:r>
      </m:oMath>
      <w:r w:rsidR="0085788E">
        <w:rPr>
          <w:rFonts w:eastAsiaTheme="minorEastAsia"/>
        </w:rPr>
        <w:t xml:space="preserve">, </w:t>
      </w:r>
      <m:oMath>
        <m:sSub>
          <m:sSubPr>
            <m:ctrlPr>
              <w:rPr>
                <w:rFonts w:ascii="Cambria Math" w:eastAsiaTheme="minorEastAsia" w:hAnsi="Cambria Math"/>
                <w:b/>
                <w:bCs/>
                <w:iCs/>
              </w:rPr>
            </m:ctrlPr>
          </m:sSubPr>
          <m:e>
            <m:acc>
              <m:accPr>
                <m:ctrlPr>
                  <w:rPr>
                    <w:rFonts w:ascii="Cambria Math" w:eastAsiaTheme="minorEastAsia" w:hAnsi="Cambria Math"/>
                    <w:b/>
                    <w:bCs/>
                    <w:iCs/>
                  </w:rPr>
                </m:ctrlPr>
              </m:accPr>
              <m:e>
                <m:r>
                  <m:rPr>
                    <m:sty m:val="b"/>
                  </m:rPr>
                  <w:rPr>
                    <w:rFonts w:ascii="Cambria Math" w:eastAsiaTheme="minorEastAsia" w:hAnsi="Cambria Math"/>
                  </w:rPr>
                  <m:t>K</m:t>
                </m:r>
              </m:e>
            </m:acc>
            <m:ctrlPr>
              <w:rPr>
                <w:rFonts w:ascii="Cambria Math" w:eastAsiaTheme="minorEastAsia" w:hAnsi="Cambria Math"/>
                <w:i/>
              </w:rPr>
            </m:ctrlPr>
          </m:e>
          <m:sub>
            <m:r>
              <m:rPr>
                <m:sty m:val="bi"/>
              </m:rPr>
              <w:rPr>
                <w:rFonts w:ascii="Cambria Math" w:eastAsiaTheme="minorEastAsia" w:hAnsi="Cambria Math"/>
              </w:rPr>
              <m:t>r</m:t>
            </m:r>
          </m:sub>
        </m:sSub>
      </m:oMath>
      <w:r w:rsidR="007F44D5">
        <w:rPr>
          <w:rFonts w:eastAsiaTheme="minorEastAsia"/>
          <w:b/>
          <w:bCs/>
          <w:iCs/>
        </w:rPr>
        <w:t xml:space="preserve"> </w:t>
      </w:r>
      <w:r w:rsidR="007F44D5">
        <w:rPr>
          <w:rFonts w:eastAsiaTheme="minorEastAsia"/>
          <w:iCs/>
        </w:rPr>
        <w:t>consists of two predicted beams</w:t>
      </w:r>
      <w:r w:rsidR="005F3656">
        <w:rPr>
          <w:rFonts w:eastAsiaTheme="minorEastAsia"/>
          <w:iCs/>
        </w:rPr>
        <w:t xml:space="preserve"> and </w:t>
      </w:r>
      <w:r w:rsidR="004C2E44">
        <w:rPr>
          <w:rFonts w:eastAsiaTheme="minorEastAsia"/>
          <w:iCs/>
        </w:rPr>
        <w:t>a large weighing factor</w:t>
      </w:r>
      <w:r w:rsidR="000E6503">
        <w:rPr>
          <w:rFonts w:eastAsiaTheme="minorEastAsia"/>
          <w:iCs/>
        </w:rPr>
        <w:t xml:space="preserve"> can be </w:t>
      </w:r>
      <w:r w:rsidR="004C2E44">
        <w:rPr>
          <w:rFonts w:eastAsiaTheme="minorEastAsia"/>
          <w:iCs/>
        </w:rPr>
        <w:t>assigned</w:t>
      </w:r>
      <w:r w:rsidR="00594C5B">
        <w:rPr>
          <w:rFonts w:eastAsiaTheme="minorEastAsia"/>
          <w:iCs/>
        </w:rPr>
        <w:t xml:space="preserve"> to the </w:t>
      </w:r>
      <w:r w:rsidR="00375F03">
        <w:rPr>
          <w:rFonts w:eastAsiaTheme="minorEastAsia"/>
          <w:iCs/>
        </w:rPr>
        <w:t xml:space="preserve">beam with </w:t>
      </w:r>
      <w:r w:rsidR="00594C5B">
        <w:rPr>
          <w:rFonts w:eastAsiaTheme="minorEastAsia"/>
          <w:iCs/>
        </w:rPr>
        <w:t>highest</w:t>
      </w:r>
      <w:r w:rsidR="009C0764">
        <w:rPr>
          <w:rFonts w:eastAsiaTheme="minorEastAsia"/>
          <w:iCs/>
        </w:rPr>
        <w:t xml:space="preserve"> RSRP</w:t>
      </w:r>
      <w:r w:rsidR="00527AC9">
        <w:t>.</w:t>
      </w:r>
    </w:p>
    <w:p w14:paraId="71586AD7" w14:textId="564DFFD4" w:rsidR="00C3246B" w:rsidRPr="00C3246B" w:rsidRDefault="00527AC9" w:rsidP="00691B53">
      <w:pPr>
        <w:pStyle w:val="RAN4proposal"/>
      </w:pPr>
      <w:bookmarkStart w:id="26" w:name="_Hlk189835479"/>
      <w:bookmarkStart w:id="27" w:name="_Hlk189835578"/>
      <w:r>
        <w:t xml:space="preserve">RAN4 to consider </w:t>
      </w:r>
      <w:bookmarkStart w:id="28" w:name="_Hlk189835597"/>
      <m:oMath>
        <m:sSub>
          <m:sSubPr>
            <m:ctrlPr>
              <w:rPr>
                <w:rFonts w:ascii="Cambria Math" w:hAnsi="Cambria Math" w:cstheme="minorHAnsi"/>
              </w:rPr>
            </m:ctrlPr>
          </m:sSubPr>
          <m:e>
            <m:r>
              <m:rPr>
                <m:sty m:val="bi"/>
              </m:rPr>
              <w:rPr>
                <w:rFonts w:ascii="Cambria Math" w:hAnsi="Cambria Math" w:cstheme="minorHAnsi"/>
              </w:rPr>
              <m:t>S</m:t>
            </m:r>
          </m:e>
          <m:sub>
            <m:r>
              <m:rPr>
                <m:sty m:val="bi"/>
              </m:rPr>
              <w:rPr>
                <w:rFonts w:ascii="Cambria Math" w:hAnsi="Cambria Math" w:cstheme="minorHAnsi"/>
              </w:rPr>
              <m:t>Top</m:t>
            </m:r>
            <m:r>
              <m:rPr>
                <m:sty m:val="b"/>
              </m:rPr>
              <w:rPr>
                <w:rFonts w:ascii="Cambria Math" w:hAnsi="Cambria Math" w:cstheme="minorHAnsi"/>
              </w:rPr>
              <m:t>-</m:t>
            </m:r>
            <m:r>
              <m:rPr>
                <m:sty m:val="bi"/>
              </m:rPr>
              <w:rPr>
                <w:rFonts w:ascii="Cambria Math" w:hAnsi="Cambria Math" w:cstheme="minorHAnsi"/>
              </w:rPr>
              <m:t>K</m:t>
            </m:r>
          </m:sub>
        </m:sSub>
      </m:oMath>
      <w:r w:rsidR="00F00A8C">
        <w:t xml:space="preserve"> </w:t>
      </w:r>
      <w:bookmarkEnd w:id="28"/>
      <w:r w:rsidR="006D18BE">
        <w:t xml:space="preserve">to accurately evaluate </w:t>
      </w:r>
      <w:r>
        <w:t xml:space="preserve">the </w:t>
      </w:r>
      <w:r w:rsidR="00503EE4">
        <w:t>successful rate</w:t>
      </w:r>
      <w:r>
        <w:t xml:space="preserve"> of </w:t>
      </w:r>
      <w:r w:rsidR="00503EE4">
        <w:t>correct prediction</w:t>
      </w:r>
      <w:r>
        <w:t xml:space="preserve">. </w:t>
      </w:r>
      <w:bookmarkEnd w:id="26"/>
      <w:bookmarkEnd w:id="27"/>
    </w:p>
    <w:p w14:paraId="772A65BC" w14:textId="0C2842B4" w:rsidR="004B6FA8" w:rsidRPr="00195376" w:rsidRDefault="004B6FA8" w:rsidP="004B6FA8">
      <w:pPr>
        <w:pStyle w:val="RAN4H3"/>
        <w:ind w:left="505" w:hanging="505"/>
      </w:pPr>
      <w:r w:rsidRPr="00195376">
        <w:t xml:space="preserve">Beam </w:t>
      </w:r>
      <w:r>
        <w:t>IDs</w:t>
      </w:r>
      <w:r w:rsidRPr="00195376">
        <w:t xml:space="preserve"> prediction accuracy</w:t>
      </w:r>
    </w:p>
    <w:p w14:paraId="308DCF44" w14:textId="77777777" w:rsidR="004B6FA8" w:rsidRDefault="004B6FA8" w:rsidP="004B6FA8">
      <w:r>
        <w:t xml:space="preserve">In this option, when AI/ML functionality outputs Top-K beam IDs prediction, RAN4 discussed following metrics: </w:t>
      </w:r>
    </w:p>
    <w:p w14:paraId="4B5521D1" w14:textId="77777777" w:rsidR="004B6FA8" w:rsidRDefault="004B6FA8" w:rsidP="004B6FA8">
      <w:r w:rsidRPr="00921F64">
        <w:rPr>
          <w:b/>
          <w:bCs/>
        </w:rPr>
        <w:t>Top-1(%):</w:t>
      </w:r>
      <w:r>
        <w:t xml:space="preserve"> This is the success rate, based on a number of occurrences, when Top-1 predicted beam is also the actual Top-1 strongest beam. The number of occurrences required for this metric needs yet to be discussed in RAN4. In our view, this is the strictest requirement, and the test may be failed due to even smallest prediction errors. Therefore, either RAN4 should have a relaxed performance target for this metric, or this metric should not be considered in RAN4.</w:t>
      </w:r>
    </w:p>
    <w:p w14:paraId="1BFF3F05" w14:textId="77777777" w:rsidR="004B6FA8" w:rsidRDefault="004B6FA8" w:rsidP="004B6FA8">
      <w:pPr>
        <w:pStyle w:val="RAN4observation0"/>
      </w:pPr>
      <w:bookmarkStart w:id="29" w:name="_Hlk179215703"/>
      <w:r>
        <w:t>Top-1(%) metric of Option2 is the strictest requirement and RAN4 should not consider it as a performance metric.</w:t>
      </w:r>
    </w:p>
    <w:bookmarkEnd w:id="29"/>
    <w:p w14:paraId="2A217278" w14:textId="77777777" w:rsidR="004B6FA8" w:rsidRDefault="004B6FA8" w:rsidP="004B6FA8">
      <w:r w:rsidRPr="00921F64">
        <w:rPr>
          <w:b/>
          <w:bCs/>
        </w:rPr>
        <w:t>Top-K/1(%):</w:t>
      </w:r>
      <w:r>
        <w:t xml:space="preserve"> This is the success rate, based on a number of occurrences, when Top-1 actual strongest beam is one of the Top-K predicted beams, where K&gt;1. The number of occurrences required for this metric needs yet to be discussed in RAN4. This metric only guarantees that Top-1 actual strongest beam is one of the predicted beams. It doesn’t verify the accuracy of prediction by the AI/ML functionality for other beams. Therefore, this metric should not be considered alone. Although, one solution may be to use this metric in combination with the Top-1/K(%) metric.</w:t>
      </w:r>
    </w:p>
    <w:p w14:paraId="60311C4A" w14:textId="77777777" w:rsidR="004B6FA8" w:rsidRDefault="004B6FA8" w:rsidP="004B6FA8">
      <w:pPr>
        <w:pStyle w:val="RAN4observation0"/>
      </w:pPr>
      <w:bookmarkStart w:id="30" w:name="_Hlk179215723"/>
      <w:r>
        <w:lastRenderedPageBreak/>
        <w:t>Top-K/1(%) metric of Option2 only verifies if actual strongest beam is among Top-K predicted beams and it doesn’t verify the accuracy of prediction for other beams.</w:t>
      </w:r>
    </w:p>
    <w:p w14:paraId="571733A6" w14:textId="77777777" w:rsidR="004B6FA8" w:rsidRDefault="004B6FA8" w:rsidP="004B6FA8">
      <w:pPr>
        <w:pStyle w:val="RAN4proposal"/>
      </w:pPr>
      <w:bookmarkStart w:id="31" w:name="_Hlk179215737"/>
      <w:bookmarkStart w:id="32" w:name="_Hlk189835684"/>
      <w:bookmarkEnd w:id="30"/>
      <w:r>
        <w:t xml:space="preserve">Top-K/1(%) metric of Option 2 should be considered in the combination of Top-1/K(%). </w:t>
      </w:r>
      <w:bookmarkEnd w:id="32"/>
    </w:p>
    <w:bookmarkEnd w:id="31"/>
    <w:p w14:paraId="30254F4E" w14:textId="77777777" w:rsidR="004B6FA8" w:rsidRPr="00A14B63" w:rsidRDefault="004B6FA8" w:rsidP="004B6FA8">
      <w:r w:rsidRPr="00921F64">
        <w:rPr>
          <w:rStyle w:val="normaltextrun"/>
          <w:b/>
          <w:bCs/>
          <w:szCs w:val="20"/>
        </w:rPr>
        <w:t>Top-1/K (%) :</w:t>
      </w:r>
      <w:r>
        <w:rPr>
          <w:rStyle w:val="normaltextrun"/>
          <w:szCs w:val="20"/>
        </w:rPr>
        <w:t xml:space="preserve"> This is the success rate, based on a number of occurrences, </w:t>
      </w:r>
      <w:r>
        <w:t>when Top-1 predicted beam is one of the Top-K actual strongest beams, where K&gt;1. The number of occurrences required for this metric needs yet to be discussed in RAN4. This metric only guarantees if the prediction of Top-1 predicted beam has a reasonable accuracy. It doesn’t verify the accuracy of other predictions. Since, network may indicate to the UE to use any of the predicted beams in the field, and if the prediction accuracy of other beams is not verified then it may cause a degraded performance in the field. Therefore, this metric should not be considered alone. Although, one solution may be to use this metric in combination with the Top-K/1(%) metric.</w:t>
      </w:r>
    </w:p>
    <w:p w14:paraId="44A94563" w14:textId="3A937247" w:rsidR="006A20A8" w:rsidRDefault="004B6FA8" w:rsidP="00CB0A67">
      <w:pPr>
        <w:pStyle w:val="RAN4observation0"/>
        <w:spacing w:after="180" w:line="257" w:lineRule="auto"/>
        <w:jc w:val="both"/>
      </w:pPr>
      <w:bookmarkStart w:id="33" w:name="_Hlk179215747"/>
      <w:bookmarkStart w:id="34" w:name="_Hlk181991149"/>
      <w:bookmarkStart w:id="35" w:name="_Hlk189835697"/>
      <w:r>
        <w:t>Top-1/K(%) metric of Option2 only verifies if Top-1 predicted beam is among Top-K actual strongest beams and it doesn’t verify the accuracy of other predictions.</w:t>
      </w:r>
      <w:bookmarkEnd w:id="33"/>
      <w:bookmarkEnd w:id="34"/>
    </w:p>
    <w:bookmarkEnd w:id="35"/>
    <w:p w14:paraId="76BDEF04" w14:textId="77777777" w:rsidR="00C3246B" w:rsidRPr="00C3246B" w:rsidRDefault="00C3246B" w:rsidP="00C3246B"/>
    <w:p w14:paraId="7B0E2A9F" w14:textId="6BD613EB" w:rsidR="004B6FA8" w:rsidRPr="000F2BD7" w:rsidRDefault="007B3FF9" w:rsidP="004B6FA8">
      <w:pPr>
        <w:pStyle w:val="RAN4H3"/>
        <w:ind w:left="505" w:hanging="505"/>
        <w:rPr>
          <w:lang w:val="en-US"/>
        </w:rPr>
      </w:pPr>
      <w:r>
        <w:rPr>
          <w:rFonts w:eastAsia="Times New Roman" w:cs="Times New Roman"/>
        </w:rPr>
        <w:t xml:space="preserve">Relative difference </w:t>
      </w:r>
      <w:r w:rsidR="005E4E45">
        <w:rPr>
          <w:rFonts w:eastAsia="Times New Roman" w:cs="Times New Roman"/>
        </w:rPr>
        <w:t xml:space="preserve">in </w:t>
      </w:r>
      <w:r w:rsidR="006270B4">
        <w:rPr>
          <w:rFonts w:eastAsia="Times New Roman" w:cs="Times New Roman"/>
        </w:rPr>
        <w:t xml:space="preserve">prediction </w:t>
      </w:r>
      <w:r w:rsidR="00805410">
        <w:rPr>
          <w:rFonts w:eastAsia="Times New Roman" w:cs="Times New Roman"/>
        </w:rPr>
        <w:t>due to change in conditions/inputs</w:t>
      </w:r>
      <w:r w:rsidR="004B6FA8" w:rsidRPr="00ED03AC">
        <w:rPr>
          <w:rFonts w:eastAsia="Times New Roman" w:cs="Times New Roman"/>
        </w:rPr>
        <w:t xml:space="preserve">: </w:t>
      </w:r>
    </w:p>
    <w:p w14:paraId="698600AF" w14:textId="315CF698" w:rsidR="004B6FA8" w:rsidRDefault="004B6FA8" w:rsidP="004B6FA8">
      <w:pPr>
        <w:spacing w:line="257" w:lineRule="auto"/>
        <w:rPr>
          <w:rFonts w:eastAsia="Times New Roman" w:cs="Times New Roman"/>
          <w:color w:val="002060"/>
          <w:sz w:val="22"/>
        </w:rPr>
      </w:pPr>
      <w:r>
        <w:rPr>
          <w:rFonts w:eastAsia="Times New Roman" w:cs="Times New Roman"/>
          <w:szCs w:val="20"/>
        </w:rPr>
        <w:t xml:space="preserve">We </w:t>
      </w:r>
      <w:r>
        <w:t xml:space="preserve">introduced Option </w:t>
      </w:r>
      <w:r w:rsidR="00E512F4">
        <w:t>6</w:t>
      </w:r>
      <w:r>
        <w:t xml:space="preserve"> as another option, which is to define the requirements not based on UE measurement as a reference, but </w:t>
      </w:r>
      <w:r w:rsidRPr="00781AAA">
        <w:rPr>
          <w:b/>
          <w:bCs/>
        </w:rPr>
        <w:t>to verify the expected behaviour of AI/ML-enabled functionality based on the change in the configurations/inputs</w:t>
      </w:r>
      <w:r>
        <w:t xml:space="preserve"> of the functionality. For example, the best predicted beam should not change, if the power of all measured beams is scaled in the same way or when one of the measured beams cannot be received anymore, etc. In other words, the AI/ML functionality can be tested without explicit definition of the ground truth.</w:t>
      </w:r>
    </w:p>
    <w:p w14:paraId="54D51B34" w14:textId="77777777" w:rsidR="004B6FA8" w:rsidRDefault="004B6FA8" w:rsidP="004B6FA8">
      <w:pPr>
        <w:pStyle w:val="RAN4observation0"/>
      </w:pPr>
      <w:bookmarkStart w:id="36" w:name="_Hlk174114327"/>
      <w:r>
        <w:t>The behaviour of beam prediction functionalities can be tested without explicit definition of the ground truth by comparing the predictions to each other.</w:t>
      </w:r>
    </w:p>
    <w:p w14:paraId="0E818DBC" w14:textId="77777777" w:rsidR="004B6FA8" w:rsidRDefault="004B6FA8" w:rsidP="004B6FA8">
      <w:pPr>
        <w:pStyle w:val="RAN4proposal"/>
        <w:ind w:left="0" w:firstLine="0"/>
      </w:pPr>
      <w:bookmarkStart w:id="37" w:name="_Hlk179215802"/>
      <w:bookmarkStart w:id="38" w:name="_Hlk174114336"/>
      <w:bookmarkEnd w:id="36"/>
      <w:r>
        <w:t>RAN4 to introduce additional requirements based on relative difference in between the predictions due to change in the conditions/inputs, i.e., without dependency on the measurement accuracy errors and uncertainties.</w:t>
      </w:r>
    </w:p>
    <w:p w14:paraId="1B2711BB" w14:textId="4E92419B" w:rsidR="004B6FA8" w:rsidRPr="007C047F" w:rsidDel="00E764EC" w:rsidRDefault="000F6FD4" w:rsidP="004B6FA8">
      <w:pPr>
        <w:pStyle w:val="RAN4proposal"/>
      </w:pPr>
      <w:bookmarkStart w:id="39" w:name="_Hlk179215812"/>
      <w:bookmarkEnd w:id="37"/>
      <w:r>
        <w:t xml:space="preserve">Relative difference in prediction due to change in </w:t>
      </w:r>
      <w:r w:rsidR="004008C7">
        <w:t>controlled conditions/input</w:t>
      </w:r>
      <w:r w:rsidR="004B6FA8">
        <w:t xml:space="preserve"> should be considered </w:t>
      </w:r>
      <w:r w:rsidR="004008C7">
        <w:t>as an additional metric to test the robustness of prediction</w:t>
      </w:r>
      <w:r w:rsidR="004B6FA8">
        <w:t xml:space="preserve"> in combination of other approximated ground truth-based options.</w:t>
      </w:r>
      <w:bookmarkEnd w:id="38"/>
    </w:p>
    <w:p w14:paraId="6AE1E454" w14:textId="77777777" w:rsidR="00E512F4" w:rsidRDefault="00E512F4" w:rsidP="00DB1D9F">
      <w:pPr>
        <w:rPr>
          <w:lang w:val="en-US"/>
        </w:rPr>
      </w:pPr>
      <w:bookmarkStart w:id="40" w:name="_Hlk181991248"/>
      <w:bookmarkEnd w:id="39"/>
    </w:p>
    <w:p w14:paraId="740714DA" w14:textId="0ACB1E42" w:rsidR="00DB1D9F" w:rsidRDefault="00DB1D9F" w:rsidP="00DB1D9F">
      <w:pPr>
        <w:pStyle w:val="RAN4H2"/>
        <w:rPr>
          <w:sz w:val="28"/>
          <w:szCs w:val="18"/>
          <w:lang w:val="en-US"/>
        </w:rPr>
      </w:pPr>
      <w:r>
        <w:rPr>
          <w:sz w:val="28"/>
          <w:szCs w:val="18"/>
          <w:lang w:val="en-US"/>
        </w:rPr>
        <w:t>Indicated/activated TCI state requirements</w:t>
      </w:r>
      <w:r w:rsidR="00A6311D">
        <w:rPr>
          <w:sz w:val="28"/>
          <w:szCs w:val="18"/>
          <w:lang w:val="en-US"/>
        </w:rPr>
        <w:t xml:space="preserve"> </w:t>
      </w:r>
    </w:p>
    <w:p w14:paraId="5CE507BB" w14:textId="5E6106A7" w:rsidR="00000949" w:rsidRDefault="0085539E" w:rsidP="00000949">
      <w:pPr>
        <w:rPr>
          <w:lang w:val="en-US"/>
        </w:rPr>
      </w:pPr>
      <w:r>
        <w:rPr>
          <w:lang w:val="en-US"/>
        </w:rPr>
        <w:t>Following agreement was reached in</w:t>
      </w:r>
      <w:r w:rsidR="00000949">
        <w:rPr>
          <w:lang w:val="en-US"/>
        </w:rPr>
        <w:t xml:space="preserve"> RAN4#113</w:t>
      </w:r>
      <w:r>
        <w:rPr>
          <w:lang w:val="en-US"/>
        </w:rPr>
        <w:t xml:space="preserve"> meeting</w:t>
      </w:r>
      <w:r w:rsidR="00000949">
        <w:rPr>
          <w:lang w:val="en-US"/>
        </w:rPr>
        <w:t>:</w:t>
      </w:r>
    </w:p>
    <w:tbl>
      <w:tblPr>
        <w:tblStyle w:val="TableGrid"/>
        <w:tblW w:w="0" w:type="auto"/>
        <w:tblLook w:val="04A0" w:firstRow="1" w:lastRow="0" w:firstColumn="1" w:lastColumn="0" w:noHBand="0" w:noVBand="1"/>
      </w:tblPr>
      <w:tblGrid>
        <w:gridCol w:w="9617"/>
      </w:tblGrid>
      <w:tr w:rsidR="00000949" w14:paraId="3A7B17A5" w14:textId="77777777" w:rsidTr="00000949">
        <w:tc>
          <w:tcPr>
            <w:tcW w:w="9617" w:type="dxa"/>
          </w:tcPr>
          <w:p w14:paraId="5230E580" w14:textId="77777777" w:rsidR="00000949" w:rsidRPr="00000949" w:rsidRDefault="00000949" w:rsidP="00000949">
            <w:pPr>
              <w:rPr>
                <w:lang w:val="en-US"/>
              </w:rPr>
            </w:pPr>
            <w:r w:rsidRPr="00672A38">
              <w:rPr>
                <w:highlight w:val="green"/>
              </w:rPr>
              <w:t>Agreement:</w:t>
            </w:r>
            <w:r w:rsidRPr="00000949">
              <w:t xml:space="preserve"> </w:t>
            </w:r>
          </w:p>
          <w:p w14:paraId="38E14AA6" w14:textId="77777777" w:rsidR="00000949" w:rsidRPr="00000949" w:rsidRDefault="00000949" w:rsidP="00000949">
            <w:pPr>
              <w:numPr>
                <w:ilvl w:val="0"/>
                <w:numId w:val="30"/>
              </w:numPr>
              <w:rPr>
                <w:lang w:val="en-US"/>
              </w:rPr>
            </w:pPr>
            <w:r w:rsidRPr="00000949">
              <w:t>Whether the TCI state associated with a predicted Tx beam is known or unknown is FFS</w:t>
            </w:r>
          </w:p>
          <w:p w14:paraId="35F99267" w14:textId="77777777" w:rsidR="00000949" w:rsidRPr="00000949" w:rsidRDefault="00000949" w:rsidP="00000949">
            <w:pPr>
              <w:numPr>
                <w:ilvl w:val="0"/>
                <w:numId w:val="30"/>
              </w:numPr>
              <w:rPr>
                <w:lang w:val="en-US"/>
              </w:rPr>
            </w:pPr>
            <w:r w:rsidRPr="00000949">
              <w:t>RAN4 to further discuss whether to mandate that the UE has to predict the Rx beam paired with the predicted Tx beam or not.</w:t>
            </w:r>
          </w:p>
          <w:p w14:paraId="427259ED" w14:textId="77777777" w:rsidR="00000949" w:rsidRPr="00000949" w:rsidRDefault="00000949" w:rsidP="00000949">
            <w:pPr>
              <w:numPr>
                <w:ilvl w:val="1"/>
                <w:numId w:val="30"/>
              </w:numPr>
              <w:rPr>
                <w:lang w:val="en-US"/>
              </w:rPr>
            </w:pPr>
            <w:r w:rsidRPr="00000949">
              <w:t>Other way to know UE Rx beams is not precluded</w:t>
            </w:r>
          </w:p>
          <w:p w14:paraId="37F0B124" w14:textId="77777777" w:rsidR="00000949" w:rsidRPr="00000949" w:rsidRDefault="00000949" w:rsidP="00000949">
            <w:pPr>
              <w:numPr>
                <w:ilvl w:val="2"/>
                <w:numId w:val="30"/>
              </w:numPr>
              <w:rPr>
                <w:lang w:val="en-US"/>
              </w:rPr>
            </w:pPr>
            <w:r w:rsidRPr="00000949">
              <w:t>UE capability is one of the solutions</w:t>
            </w:r>
          </w:p>
          <w:p w14:paraId="76ABDE46" w14:textId="77777777" w:rsidR="00000949" w:rsidRDefault="00000949" w:rsidP="00000949">
            <w:pPr>
              <w:rPr>
                <w:lang w:val="en-US"/>
              </w:rPr>
            </w:pPr>
          </w:p>
        </w:tc>
      </w:tr>
    </w:tbl>
    <w:p w14:paraId="6D2C8344" w14:textId="302863AB" w:rsidR="00472CED" w:rsidRDefault="00472CED" w:rsidP="00286766">
      <w:pPr>
        <w:rPr>
          <w:highlight w:val="yellow"/>
          <w:lang w:val="en-US"/>
        </w:rPr>
      </w:pPr>
    </w:p>
    <w:p w14:paraId="480F593A" w14:textId="3C7235C6" w:rsidR="0085539E" w:rsidRDefault="00472CED" w:rsidP="00472CED">
      <w:pPr>
        <w:rPr>
          <w:rFonts w:asciiTheme="majorBidi" w:eastAsia="Batang" w:hAnsiTheme="majorBidi" w:cstheme="majorBidi"/>
          <w:szCs w:val="20"/>
          <w:lang w:bidi="th-TH"/>
        </w:rPr>
      </w:pPr>
      <w:r>
        <w:rPr>
          <w:rFonts w:asciiTheme="majorBidi" w:eastAsia="Batang" w:hAnsiTheme="majorBidi" w:cstheme="majorBidi"/>
          <w:szCs w:val="20"/>
          <w:lang w:bidi="th-TH"/>
        </w:rPr>
        <w:t>In Rel</w:t>
      </w:r>
      <w:r w:rsidR="00C42A44">
        <w:rPr>
          <w:rFonts w:asciiTheme="majorBidi" w:eastAsia="Batang" w:hAnsiTheme="majorBidi" w:cstheme="majorBidi"/>
          <w:szCs w:val="20"/>
          <w:lang w:bidi="th-TH"/>
        </w:rPr>
        <w:t>-</w:t>
      </w:r>
      <w:r>
        <w:rPr>
          <w:rFonts w:asciiTheme="majorBidi" w:eastAsia="Batang" w:hAnsiTheme="majorBidi" w:cstheme="majorBidi"/>
          <w:szCs w:val="20"/>
          <w:lang w:bidi="th-TH"/>
        </w:rPr>
        <w:t xml:space="preserve">19 AI/ML BM, only Top-1 or Top-K/1 DL Tx beams out of Set A is considered. The DL </w:t>
      </w:r>
      <w:r w:rsidRPr="00000949">
        <w:t xml:space="preserve">Rx beam paired with the predicted </w:t>
      </w:r>
      <w:r>
        <w:t xml:space="preserve">DL </w:t>
      </w:r>
      <w:r w:rsidRPr="00000949">
        <w:t>Tx</w:t>
      </w:r>
      <w:r>
        <w:t xml:space="preserve"> beam</w:t>
      </w:r>
      <w:r>
        <w:rPr>
          <w:rFonts w:asciiTheme="majorBidi" w:eastAsia="Batang" w:hAnsiTheme="majorBidi" w:cstheme="majorBidi"/>
          <w:szCs w:val="20"/>
          <w:lang w:bidi="th-TH"/>
        </w:rPr>
        <w:t xml:space="preserve"> using Set B DL Tx beams as input to the AI/ML functionality is out of scope of Rel</w:t>
      </w:r>
      <w:r w:rsidR="00C572DD">
        <w:rPr>
          <w:rFonts w:asciiTheme="majorBidi" w:eastAsia="Batang" w:hAnsiTheme="majorBidi" w:cstheme="majorBidi"/>
          <w:szCs w:val="20"/>
          <w:lang w:bidi="th-TH"/>
        </w:rPr>
        <w:t>-</w:t>
      </w:r>
      <w:r>
        <w:rPr>
          <w:rFonts w:asciiTheme="majorBidi" w:eastAsia="Batang" w:hAnsiTheme="majorBidi" w:cstheme="majorBidi"/>
          <w:szCs w:val="20"/>
          <w:lang w:bidi="th-TH"/>
        </w:rPr>
        <w:t>19 AI/ML BM</w:t>
      </w:r>
      <w:r w:rsidR="0092598F">
        <w:rPr>
          <w:rFonts w:asciiTheme="majorBidi" w:eastAsia="Batang" w:hAnsiTheme="majorBidi" w:cstheme="majorBidi"/>
          <w:szCs w:val="20"/>
          <w:lang w:bidi="th-TH"/>
        </w:rPr>
        <w:t xml:space="preserve"> </w:t>
      </w:r>
      <w:bookmarkStart w:id="41" w:name="specType1"/>
      <w:r w:rsidR="001870FF">
        <w:rPr>
          <w:rFonts w:asciiTheme="majorBidi" w:eastAsia="Batang" w:hAnsiTheme="majorBidi" w:cstheme="majorBidi"/>
          <w:szCs w:val="20"/>
          <w:lang w:bidi="th-TH"/>
        </w:rPr>
        <w:t>following</w:t>
      </w:r>
      <w:r w:rsidR="00042454">
        <w:rPr>
          <w:rFonts w:asciiTheme="majorBidi" w:eastAsia="Batang" w:hAnsiTheme="majorBidi" w:cstheme="majorBidi"/>
          <w:szCs w:val="20"/>
          <w:lang w:bidi="th-TH"/>
        </w:rPr>
        <w:t xml:space="preserve"> the approval in</w:t>
      </w:r>
      <w:r w:rsidR="001870FF">
        <w:rPr>
          <w:rFonts w:asciiTheme="majorBidi" w:eastAsia="Batang" w:hAnsiTheme="majorBidi" w:cstheme="majorBidi"/>
          <w:szCs w:val="20"/>
          <w:lang w:bidi="th-TH"/>
        </w:rPr>
        <w:t xml:space="preserve"> </w:t>
      </w:r>
      <w:r w:rsidR="00743346">
        <w:rPr>
          <w:rFonts w:asciiTheme="majorBidi" w:eastAsia="Batang" w:hAnsiTheme="majorBidi" w:cstheme="majorBidi"/>
          <w:szCs w:val="20"/>
          <w:lang w:bidi="th-TH"/>
        </w:rPr>
        <w:t xml:space="preserve">RAN#102 </w:t>
      </w:r>
      <w:r w:rsidR="003C753A" w:rsidRPr="00937794">
        <w:rPr>
          <w:rFonts w:cs="Times New Roman"/>
          <w:szCs w:val="20"/>
          <w:lang w:eastAsia="ja-JP"/>
        </w:rPr>
        <w:t>Rel-19 WI on AI/ML for NR Air Interface</w:t>
      </w:r>
      <w:r w:rsidR="003C753A">
        <w:rPr>
          <w:rFonts w:cs="Times New Roman"/>
          <w:szCs w:val="20"/>
          <w:lang w:eastAsia="ja-JP"/>
        </w:rPr>
        <w:t xml:space="preserve"> </w:t>
      </w:r>
      <w:r w:rsidR="003C753A" w:rsidRPr="00937794">
        <w:rPr>
          <w:rFonts w:cs="Times New Roman"/>
          <w:szCs w:val="20"/>
          <w:lang w:eastAsia="ja-JP"/>
        </w:rPr>
        <w:t>[RP-234039]</w:t>
      </w:r>
      <w:bookmarkEnd w:id="41"/>
      <w:r w:rsidR="0085539E">
        <w:rPr>
          <w:rFonts w:cs="Times New Roman"/>
          <w:szCs w:val="20"/>
          <w:lang w:eastAsia="ja-JP"/>
        </w:rPr>
        <w:t>. In</w:t>
      </w:r>
      <w:r w:rsidR="00CC2C5B">
        <w:rPr>
          <w:rFonts w:cs="Times New Roman"/>
          <w:szCs w:val="20"/>
          <w:lang w:eastAsia="ja-JP"/>
        </w:rPr>
        <w:t xml:space="preserve"> </w:t>
      </w:r>
      <w:r w:rsidR="00CC2C5B" w:rsidRPr="00937794">
        <w:rPr>
          <w:rFonts w:cs="Times New Roman"/>
          <w:szCs w:val="20"/>
          <w:lang w:eastAsia="ja-JP"/>
        </w:rPr>
        <w:t>RAN #</w:t>
      </w:r>
      <w:r w:rsidR="00CC2C5B">
        <w:rPr>
          <w:rFonts w:cs="Times New Roman"/>
          <w:szCs w:val="20"/>
          <w:lang w:eastAsia="ja-JP"/>
        </w:rPr>
        <w:t>10</w:t>
      </w:r>
      <w:r w:rsidR="0085539E">
        <w:rPr>
          <w:rFonts w:cs="Times New Roman"/>
          <w:szCs w:val="20"/>
          <w:lang w:eastAsia="ja-JP"/>
        </w:rPr>
        <w:t>6</w:t>
      </w:r>
      <w:r w:rsidR="00CC2C5B" w:rsidRPr="00937794">
        <w:rPr>
          <w:rFonts w:cs="Times New Roman"/>
          <w:szCs w:val="20"/>
          <w:lang w:eastAsia="ja-JP"/>
        </w:rPr>
        <w:t xml:space="preserve"> </w:t>
      </w:r>
      <w:r w:rsidR="0085539E">
        <w:rPr>
          <w:rFonts w:cs="Times New Roman"/>
          <w:szCs w:val="20"/>
          <w:lang w:eastAsia="ja-JP"/>
        </w:rPr>
        <w:t xml:space="preserve">the scope of the WI was further updated in the </w:t>
      </w:r>
      <w:r w:rsidR="00CC2C5B">
        <w:rPr>
          <w:rFonts w:cs="Times New Roman"/>
          <w:szCs w:val="20"/>
          <w:lang w:eastAsia="ja-JP"/>
        </w:rPr>
        <w:t>revised WID [</w:t>
      </w:r>
      <w:r w:rsidR="00CC2C5B" w:rsidRPr="001A3224">
        <w:rPr>
          <w:rFonts w:cs="Times New Roman"/>
          <w:szCs w:val="20"/>
          <w:lang w:eastAsia="ja-JP"/>
        </w:rPr>
        <w:t>RP-24</w:t>
      </w:r>
      <w:r w:rsidR="0085539E">
        <w:rPr>
          <w:rFonts w:cs="Times New Roman"/>
          <w:szCs w:val="20"/>
          <w:lang w:eastAsia="ja-JP"/>
        </w:rPr>
        <w:t>3244</w:t>
      </w:r>
      <w:r w:rsidR="00CC2C5B">
        <w:rPr>
          <w:rFonts w:cs="Times New Roman"/>
          <w:szCs w:val="20"/>
          <w:lang w:eastAsia="ja-JP"/>
        </w:rPr>
        <w:t>]</w:t>
      </w:r>
      <w:r>
        <w:rPr>
          <w:rFonts w:asciiTheme="majorBidi" w:eastAsia="Batang" w:hAnsiTheme="majorBidi" w:cstheme="majorBidi"/>
          <w:szCs w:val="20"/>
          <w:lang w:bidi="th-TH"/>
        </w:rPr>
        <w:t>.</w:t>
      </w:r>
      <w:r w:rsidR="0085539E">
        <w:rPr>
          <w:rFonts w:asciiTheme="majorBidi" w:eastAsia="Batang" w:hAnsiTheme="majorBidi" w:cstheme="majorBidi"/>
          <w:szCs w:val="20"/>
          <w:lang w:bidi="th-TH"/>
        </w:rPr>
        <w:t xml:space="preserve"> Here is an extract from the revised WID [2]:</w:t>
      </w:r>
    </w:p>
    <w:tbl>
      <w:tblPr>
        <w:tblStyle w:val="TableGrid"/>
        <w:tblW w:w="0" w:type="auto"/>
        <w:tblLook w:val="04A0" w:firstRow="1" w:lastRow="0" w:firstColumn="1" w:lastColumn="0" w:noHBand="0" w:noVBand="1"/>
      </w:tblPr>
      <w:tblGrid>
        <w:gridCol w:w="9617"/>
      </w:tblGrid>
      <w:tr w:rsidR="0085539E" w14:paraId="345D9604" w14:textId="77777777" w:rsidTr="0085539E">
        <w:tc>
          <w:tcPr>
            <w:tcW w:w="9617" w:type="dxa"/>
          </w:tcPr>
          <w:p w14:paraId="18E272E7" w14:textId="77777777" w:rsidR="0085539E" w:rsidRPr="00F03FD6" w:rsidRDefault="0085539E" w:rsidP="0085539E">
            <w:pPr>
              <w:numPr>
                <w:ilvl w:val="0"/>
                <w:numId w:val="104"/>
              </w:numPr>
              <w:overflowPunct w:val="0"/>
              <w:autoSpaceDE w:val="0"/>
              <w:autoSpaceDN w:val="0"/>
              <w:adjustRightInd w:val="0"/>
              <w:textAlignment w:val="baseline"/>
              <w:rPr>
                <w:bCs/>
              </w:rPr>
            </w:pPr>
            <w:r w:rsidRPr="00F03FD6">
              <w:rPr>
                <w:bCs/>
              </w:rPr>
              <w:t>Beam management - DL Tx beam prediction for both UE-sided model and NW-sided model, encompassing</w:t>
            </w:r>
            <w:r>
              <w:rPr>
                <w:bCs/>
              </w:rPr>
              <w:t xml:space="preserve"> [RAN1/RAN2]</w:t>
            </w:r>
            <w:r w:rsidRPr="00F03FD6">
              <w:rPr>
                <w:bCs/>
              </w:rPr>
              <w:t>:</w:t>
            </w:r>
          </w:p>
          <w:p w14:paraId="425ED17F" w14:textId="77777777" w:rsidR="0085539E" w:rsidRPr="00F03FD6" w:rsidRDefault="0085539E" w:rsidP="0085539E">
            <w:pPr>
              <w:numPr>
                <w:ilvl w:val="1"/>
                <w:numId w:val="104"/>
              </w:numPr>
              <w:overflowPunct w:val="0"/>
              <w:autoSpaceDE w:val="0"/>
              <w:autoSpaceDN w:val="0"/>
              <w:adjustRightInd w:val="0"/>
              <w:textAlignment w:val="baseline"/>
              <w:rPr>
                <w:bCs/>
              </w:rPr>
            </w:pPr>
            <w:r w:rsidRPr="00F03FD6">
              <w:rPr>
                <w:bCs/>
              </w:rPr>
              <w:t>Spatial-domain DL Tx beam prediction for Set A of beams based on measurement results of Set B of beams (“BM-Case1”)</w:t>
            </w:r>
          </w:p>
          <w:p w14:paraId="4A97DD36" w14:textId="77777777" w:rsidR="0085539E" w:rsidRPr="0085539E" w:rsidRDefault="0085539E" w:rsidP="0085539E">
            <w:pPr>
              <w:numPr>
                <w:ilvl w:val="1"/>
                <w:numId w:val="104"/>
              </w:numPr>
              <w:overflowPunct w:val="0"/>
              <w:autoSpaceDE w:val="0"/>
              <w:autoSpaceDN w:val="0"/>
              <w:adjustRightInd w:val="0"/>
              <w:textAlignment w:val="baseline"/>
              <w:rPr>
                <w:b/>
              </w:rPr>
            </w:pPr>
            <w:r w:rsidRPr="0085539E">
              <w:rPr>
                <w:b/>
              </w:rPr>
              <w:t>Temporal DL Tx beam prediction for Set A of beams based on the historic measurement results of Set B of beams (“BM-Case2”)</w:t>
            </w:r>
          </w:p>
          <w:p w14:paraId="3F0E45EC" w14:textId="77777777" w:rsidR="0085539E" w:rsidRPr="00F03FD6" w:rsidRDefault="0085539E" w:rsidP="0085539E">
            <w:pPr>
              <w:numPr>
                <w:ilvl w:val="1"/>
                <w:numId w:val="104"/>
              </w:numPr>
              <w:overflowPunct w:val="0"/>
              <w:autoSpaceDE w:val="0"/>
              <w:autoSpaceDN w:val="0"/>
              <w:adjustRightInd w:val="0"/>
              <w:textAlignment w:val="baseline"/>
              <w:rPr>
                <w:bCs/>
              </w:rPr>
            </w:pPr>
            <w:r w:rsidRPr="00F03FD6">
              <w:rPr>
                <w:bCs/>
              </w:rPr>
              <w:lastRenderedPageBreak/>
              <w:t>Specify necessary signalling/mechanism(s) to facilitate LCM operations specific to the Beam Management use cases, if any</w:t>
            </w:r>
          </w:p>
          <w:p w14:paraId="219D3864" w14:textId="77777777" w:rsidR="0085539E" w:rsidRPr="00F03FD6" w:rsidRDefault="0085539E" w:rsidP="0085539E">
            <w:pPr>
              <w:numPr>
                <w:ilvl w:val="1"/>
                <w:numId w:val="104"/>
              </w:numPr>
              <w:overflowPunct w:val="0"/>
              <w:autoSpaceDE w:val="0"/>
              <w:autoSpaceDN w:val="0"/>
              <w:adjustRightInd w:val="0"/>
              <w:textAlignment w:val="baseline"/>
              <w:rPr>
                <w:bCs/>
              </w:rPr>
            </w:pPr>
            <w:r w:rsidRPr="00F03FD6">
              <w:rPr>
                <w:bCs/>
              </w:rPr>
              <w:t xml:space="preserve">Enabling method(s) to ensure consistency between training and inference regarding NW-side additional conditions (if identified) for inference at UE </w:t>
            </w:r>
          </w:p>
          <w:p w14:paraId="27891D03" w14:textId="77777777" w:rsidR="0085539E" w:rsidRPr="00E1075E" w:rsidRDefault="0085539E" w:rsidP="0085539E">
            <w:pPr>
              <w:ind w:left="360" w:firstLine="720"/>
              <w:rPr>
                <w:bCs/>
              </w:rPr>
            </w:pPr>
            <w:r w:rsidRPr="00F03FD6">
              <w:rPr>
                <w:bCs/>
              </w:rPr>
              <w:t>NOTE: Strive for common framework design to support both BM-Case1 and BM-Case2</w:t>
            </w:r>
          </w:p>
          <w:p w14:paraId="1F4EFD71" w14:textId="77777777" w:rsidR="0085539E" w:rsidRDefault="0085539E" w:rsidP="00472CED">
            <w:pPr>
              <w:rPr>
                <w:rFonts w:asciiTheme="majorBidi" w:eastAsia="Batang" w:hAnsiTheme="majorBidi" w:cstheme="majorBidi"/>
                <w:szCs w:val="20"/>
                <w:lang w:bidi="th-TH"/>
              </w:rPr>
            </w:pPr>
          </w:p>
        </w:tc>
      </w:tr>
    </w:tbl>
    <w:p w14:paraId="1B8BE0B7" w14:textId="77777777" w:rsidR="0085539E" w:rsidRDefault="0085539E" w:rsidP="00472CED">
      <w:pPr>
        <w:rPr>
          <w:rFonts w:asciiTheme="majorBidi" w:eastAsia="Batang" w:hAnsiTheme="majorBidi" w:cstheme="majorBidi"/>
          <w:szCs w:val="20"/>
          <w:lang w:bidi="th-TH"/>
        </w:rPr>
      </w:pPr>
    </w:p>
    <w:p w14:paraId="1646A4B1" w14:textId="4968FFD2" w:rsidR="008B3A71" w:rsidRDefault="0085539E" w:rsidP="00472CED">
      <w:pPr>
        <w:rPr>
          <w:rFonts w:asciiTheme="majorBidi" w:eastAsia="Batang" w:hAnsiTheme="majorBidi" w:cstheme="majorBidi"/>
          <w:szCs w:val="20"/>
          <w:lang w:bidi="th-TH"/>
        </w:rPr>
      </w:pPr>
      <w:r>
        <w:rPr>
          <w:rFonts w:asciiTheme="majorBidi" w:eastAsia="Batang" w:hAnsiTheme="majorBidi" w:cstheme="majorBidi"/>
          <w:szCs w:val="20"/>
          <w:lang w:bidi="th-TH"/>
        </w:rPr>
        <w:t>However, as it is assumed in legacy that UE Rx beam is known to the UE whenever UE reports any L1-RSRP measurement. This is a UE implementation issue in legacy and should remain a UE implementation</w:t>
      </w:r>
      <w:r w:rsidR="009F7B78">
        <w:rPr>
          <w:rFonts w:asciiTheme="majorBidi" w:eastAsia="Batang" w:hAnsiTheme="majorBidi" w:cstheme="majorBidi"/>
          <w:szCs w:val="20"/>
          <w:lang w:bidi="th-TH"/>
        </w:rPr>
        <w:t xml:space="preserve"> in AI/ML based BM use case as well.</w:t>
      </w:r>
      <w:r>
        <w:rPr>
          <w:rFonts w:asciiTheme="majorBidi" w:eastAsia="Batang" w:hAnsiTheme="majorBidi" w:cstheme="majorBidi"/>
          <w:szCs w:val="20"/>
          <w:lang w:bidi="th-TH"/>
        </w:rPr>
        <w:t xml:space="preserve"> </w:t>
      </w:r>
      <w:r w:rsidR="00A95748">
        <w:rPr>
          <w:rFonts w:asciiTheme="majorBidi" w:eastAsia="Batang" w:hAnsiTheme="majorBidi" w:cstheme="majorBidi"/>
          <w:szCs w:val="20"/>
          <w:lang w:bidi="th-TH"/>
        </w:rPr>
        <w:t xml:space="preserve">Therefore, the </w:t>
      </w:r>
      <w:r w:rsidR="00A9257B">
        <w:rPr>
          <w:rFonts w:asciiTheme="majorBidi" w:eastAsia="Batang" w:hAnsiTheme="majorBidi" w:cstheme="majorBidi"/>
          <w:szCs w:val="20"/>
          <w:lang w:bidi="th-TH"/>
        </w:rPr>
        <w:t>legacy assumption</w:t>
      </w:r>
      <w:r w:rsidR="00A95748">
        <w:rPr>
          <w:rFonts w:asciiTheme="majorBidi" w:eastAsia="Batang" w:hAnsiTheme="majorBidi" w:cstheme="majorBidi"/>
          <w:szCs w:val="20"/>
          <w:lang w:bidi="th-TH"/>
        </w:rPr>
        <w:t xml:space="preserve"> of knowledge of Rx beam paired with the measured/predicted Tx beam</w:t>
      </w:r>
      <w:r w:rsidR="00A9257B">
        <w:rPr>
          <w:rFonts w:asciiTheme="majorBidi" w:eastAsia="Batang" w:hAnsiTheme="majorBidi" w:cstheme="majorBidi"/>
          <w:szCs w:val="20"/>
          <w:lang w:bidi="th-TH"/>
        </w:rPr>
        <w:t xml:space="preserve"> should remain applicable for </w:t>
      </w:r>
      <w:r w:rsidR="00522269">
        <w:rPr>
          <w:rFonts w:asciiTheme="majorBidi" w:eastAsia="Batang" w:hAnsiTheme="majorBidi" w:cstheme="majorBidi"/>
          <w:szCs w:val="20"/>
          <w:lang w:bidi="th-TH"/>
        </w:rPr>
        <w:t xml:space="preserve">AI/ML BM. </w:t>
      </w:r>
      <w:r w:rsidR="00CF4681">
        <w:rPr>
          <w:rFonts w:asciiTheme="majorBidi" w:eastAsia="Batang" w:hAnsiTheme="majorBidi" w:cstheme="majorBidi"/>
          <w:szCs w:val="20"/>
          <w:lang w:bidi="th-TH"/>
        </w:rPr>
        <w:t xml:space="preserve"> </w:t>
      </w:r>
    </w:p>
    <w:p w14:paraId="53CAC55D" w14:textId="656501AD" w:rsidR="008C7EC1" w:rsidRPr="00C2010C" w:rsidRDefault="001925FA" w:rsidP="008C7EC1">
      <w:pPr>
        <w:rPr>
          <w:rStyle w:val="eop"/>
          <w:szCs w:val="20"/>
        </w:rPr>
      </w:pPr>
      <w:r>
        <w:rPr>
          <w:lang w:val="en-US"/>
        </w:rPr>
        <w:t xml:space="preserve">Regarding </w:t>
      </w:r>
      <w:r w:rsidR="007915D2">
        <w:rPr>
          <w:lang w:val="en-US"/>
        </w:rPr>
        <w:t xml:space="preserve">TCI state </w:t>
      </w:r>
      <w:r w:rsidR="00D5187A">
        <w:rPr>
          <w:lang w:val="en-US"/>
        </w:rPr>
        <w:t>associated with a p</w:t>
      </w:r>
      <w:r w:rsidR="00F86954">
        <w:rPr>
          <w:lang w:val="en-US"/>
        </w:rPr>
        <w:t>redicted DL Tx beam, the</w:t>
      </w:r>
      <w:r w:rsidR="008C7EC1" w:rsidRPr="00C2010C">
        <w:rPr>
          <w:rStyle w:val="normaltextrun"/>
          <w:szCs w:val="20"/>
          <w:lang w:val="en-US"/>
        </w:rPr>
        <w:t xml:space="preserve"> NW can determine whether any changes are required in the set of active TCI states, and if yes, the NW can adapt the set of active TCI states based on the prediction report received from the </w:t>
      </w:r>
      <w:r w:rsidR="008C7EC1" w:rsidRPr="00C2010C">
        <w:rPr>
          <w:rStyle w:val="normaltextrun"/>
          <w:szCs w:val="20"/>
        </w:rPr>
        <w:t xml:space="preserve">UE. </w:t>
      </w:r>
      <w:r w:rsidR="008C7EC1" w:rsidRPr="00C2010C">
        <w:rPr>
          <w:rStyle w:val="normaltextrun"/>
          <w:szCs w:val="20"/>
          <w:lang w:val="en-US"/>
        </w:rPr>
        <w:t xml:space="preserve">Here, the NW needs to ensure that the RS resource corresponding to the activated/indicated beams </w:t>
      </w:r>
      <w:r w:rsidR="008C7EC1">
        <w:rPr>
          <w:rStyle w:val="normaltextrun"/>
          <w:szCs w:val="20"/>
          <w:lang w:val="en-US"/>
        </w:rPr>
        <w:t xml:space="preserve">which </w:t>
      </w:r>
      <w:r w:rsidR="008C7EC1" w:rsidRPr="00C2010C">
        <w:rPr>
          <w:rStyle w:val="normaltextrun"/>
          <w:szCs w:val="20"/>
          <w:lang w:val="en-US"/>
        </w:rPr>
        <w:t>can be measured by the UE prior any beam indication takes place corresponding to the predicted RS resource.</w:t>
      </w:r>
      <w:r w:rsidR="008C7EC1" w:rsidRPr="00C2010C">
        <w:rPr>
          <w:rStyle w:val="normaltextrun"/>
          <w:szCs w:val="20"/>
        </w:rPr>
        <w:t> </w:t>
      </w:r>
      <w:r w:rsidR="008C7EC1" w:rsidRPr="00C2010C">
        <w:rPr>
          <w:rStyle w:val="eop"/>
          <w:szCs w:val="20"/>
        </w:rPr>
        <w:t> </w:t>
      </w:r>
    </w:p>
    <w:p w14:paraId="05FCA2FD" w14:textId="1C61272E" w:rsidR="00BA1173" w:rsidRDefault="008C7EC1" w:rsidP="008C7EC1">
      <w:pPr>
        <w:shd w:val="clear" w:color="auto" w:fill="FFFFFF"/>
        <w:spacing w:after="0" w:line="240" w:lineRule="auto"/>
        <w:rPr>
          <w:rStyle w:val="CommentTextChar"/>
        </w:rPr>
      </w:pPr>
      <w:r>
        <w:rPr>
          <w:rStyle w:val="CommentTextChar"/>
          <w:noProof/>
        </w:rPr>
        <w:t xml:space="preserve">In the case of UE uses subset of beam measurements (Set B) to predict beam(s) from Set A, the UE may not have measured the RS resource included in the indicated/activated TCI state. Since the </w:t>
      </w:r>
      <w:r w:rsidRPr="00A65BDC">
        <w:rPr>
          <w:rFonts w:asciiTheme="majorBidi" w:eastAsia="Batang" w:hAnsiTheme="majorBidi" w:cstheme="majorBidi"/>
          <w:szCs w:val="20"/>
        </w:rPr>
        <w:t>predicted beam(s) is not measured by the UE for longer period</w:t>
      </w:r>
      <w:r>
        <w:rPr>
          <w:rFonts w:asciiTheme="majorBidi" w:eastAsia="Batang" w:hAnsiTheme="majorBidi" w:cstheme="majorBidi"/>
          <w:szCs w:val="20"/>
        </w:rPr>
        <w:t>,</w:t>
      </w:r>
      <w:r w:rsidRPr="00A65BDC">
        <w:rPr>
          <w:rFonts w:asciiTheme="majorBidi" w:eastAsia="Batang" w:hAnsiTheme="majorBidi" w:cstheme="majorBidi"/>
          <w:szCs w:val="20"/>
        </w:rPr>
        <w:t xml:space="preserve"> the predicted beam(s) </w:t>
      </w:r>
      <w:r>
        <w:rPr>
          <w:rFonts w:asciiTheme="majorBidi" w:eastAsia="Batang" w:hAnsiTheme="majorBidi" w:cstheme="majorBidi"/>
          <w:szCs w:val="20"/>
        </w:rPr>
        <w:t>will be</w:t>
      </w:r>
      <w:r w:rsidRPr="00A65BDC">
        <w:rPr>
          <w:rFonts w:asciiTheme="majorBidi" w:eastAsia="Batang" w:hAnsiTheme="majorBidi" w:cstheme="majorBidi"/>
          <w:szCs w:val="20"/>
        </w:rPr>
        <w:t xml:space="preserve"> corresponding to unknown TCI state. The delay for switching the beam to </w:t>
      </w:r>
      <w:r>
        <w:rPr>
          <w:rFonts w:asciiTheme="majorBidi" w:eastAsia="Batang" w:hAnsiTheme="majorBidi" w:cstheme="majorBidi"/>
          <w:szCs w:val="20"/>
        </w:rPr>
        <w:t xml:space="preserve">an </w:t>
      </w:r>
      <w:r w:rsidRPr="00A65BDC">
        <w:rPr>
          <w:rFonts w:asciiTheme="majorBidi" w:eastAsia="Batang" w:hAnsiTheme="majorBidi" w:cstheme="majorBidi"/>
          <w:szCs w:val="20"/>
        </w:rPr>
        <w:t xml:space="preserve">unknown TCI state is </w:t>
      </w:r>
      <w:r w:rsidRPr="00781AAA">
        <w:rPr>
          <w:rStyle w:val="CommentTextChar"/>
        </w:rPr>
        <w:t>higher</w:t>
      </w:r>
      <w:r>
        <w:rPr>
          <w:rStyle w:val="CommentTextChar"/>
        </w:rPr>
        <w:t xml:space="preserve"> than switching to a known TCI state</w:t>
      </w:r>
      <w:r w:rsidRPr="00781AAA">
        <w:rPr>
          <w:rStyle w:val="CommentTextChar"/>
        </w:rPr>
        <w:t>. Therefore, in our view, for a UE that supports beam prediction, there is a need to relax the</w:t>
      </w:r>
      <w:r>
        <w:rPr>
          <w:rStyle w:val="CommentTextChar"/>
        </w:rPr>
        <w:t xml:space="preserve"> known conditions for TCI state, specified in Clause 8.10.2 of TS 38.133:</w:t>
      </w:r>
    </w:p>
    <w:p w14:paraId="62A9B8DE" w14:textId="77777777" w:rsidR="00F86954" w:rsidRDefault="00F86954" w:rsidP="008C7EC1">
      <w:pPr>
        <w:shd w:val="clear" w:color="auto" w:fill="FFFFFF"/>
        <w:spacing w:after="0" w:line="240" w:lineRule="auto"/>
        <w:rPr>
          <w:rStyle w:val="CommentTextChar"/>
        </w:rPr>
      </w:pPr>
    </w:p>
    <w:p w14:paraId="0BEB750A" w14:textId="77777777" w:rsidR="008C7EC1" w:rsidRDefault="008C7EC1" w:rsidP="008C7EC1">
      <w:pPr>
        <w:shd w:val="clear" w:color="auto" w:fill="FFFFFF"/>
        <w:spacing w:after="0" w:line="240" w:lineRule="auto"/>
        <w:rPr>
          <w:rStyle w:val="CommentTextChar"/>
          <w:noProof/>
        </w:rPr>
      </w:pPr>
    </w:p>
    <w:tbl>
      <w:tblPr>
        <w:tblStyle w:val="TableGrid"/>
        <w:tblW w:w="0" w:type="auto"/>
        <w:tblLook w:val="04A0" w:firstRow="1" w:lastRow="0" w:firstColumn="1" w:lastColumn="0" w:noHBand="0" w:noVBand="1"/>
      </w:tblPr>
      <w:tblGrid>
        <w:gridCol w:w="9617"/>
      </w:tblGrid>
      <w:tr w:rsidR="008C7EC1" w14:paraId="798B8844" w14:textId="77777777">
        <w:tc>
          <w:tcPr>
            <w:tcW w:w="9617" w:type="dxa"/>
          </w:tcPr>
          <w:p w14:paraId="62F5C4D1" w14:textId="77777777" w:rsidR="008C7EC1" w:rsidRPr="009C5807" w:rsidRDefault="008C7EC1">
            <w:pPr>
              <w:tabs>
                <w:tab w:val="left" w:pos="0"/>
              </w:tabs>
              <w:rPr>
                <w:rFonts w:eastAsia="Malgun Gothic" w:cs="v4.2.0"/>
                <w:lang w:eastAsia="zh-CN"/>
              </w:rPr>
            </w:pPr>
            <w:r w:rsidRPr="009C5807">
              <w:rPr>
                <w:rFonts w:eastAsia="Malgun Gothic" w:cs="v4.2.0"/>
                <w:lang w:val="en-US" w:eastAsia="zh-CN"/>
              </w:rPr>
              <w:t>T</w:t>
            </w:r>
            <w:r w:rsidRPr="009C5807">
              <w:rPr>
                <w:rFonts w:eastAsia="Malgun Gothic" w:cs="v4.2.0"/>
                <w:lang w:eastAsia="zh-CN"/>
              </w:rPr>
              <w:t>he TCI state is known if the following conditions are met:</w:t>
            </w:r>
          </w:p>
          <w:p w14:paraId="098C6B02" w14:textId="77777777" w:rsidR="008C7EC1" w:rsidRPr="009C5807" w:rsidRDefault="008C7EC1">
            <w:pPr>
              <w:pStyle w:val="B1"/>
            </w:pPr>
            <w:r w:rsidRPr="009C5807">
              <w:rPr>
                <w:lang w:eastAsia="zh-CN"/>
              </w:rPr>
              <w:t>-</w:t>
            </w:r>
            <w:r w:rsidRPr="009C5807">
              <w:rPr>
                <w:lang w:eastAsia="zh-CN"/>
              </w:rPr>
              <w:tab/>
              <w:t xml:space="preserve">During the period from the last transmission of the RS resource used for the L1-RSRP measurement reporting </w:t>
            </w:r>
            <w:r w:rsidRPr="009C5807">
              <w:t>for the target TCI state to the completion of active TCI state switch, where the RS resource for L1-RSRP measurement is the RS in target TCI state or QCLed to the target TCI state</w:t>
            </w:r>
          </w:p>
          <w:p w14:paraId="6AF1E079" w14:textId="77777777" w:rsidR="008C7EC1" w:rsidRPr="009C5807" w:rsidRDefault="008C7EC1">
            <w:pPr>
              <w:pStyle w:val="B2"/>
              <w:rPr>
                <w:lang w:eastAsia="zh-CN"/>
              </w:rPr>
            </w:pPr>
            <w:r w:rsidRPr="009C5807">
              <w:rPr>
                <w:lang w:eastAsia="zh-CN"/>
              </w:rPr>
              <w:t>-</w:t>
            </w:r>
            <w:r w:rsidRPr="009C5807">
              <w:rPr>
                <w:lang w:eastAsia="zh-CN"/>
              </w:rPr>
              <w:tab/>
              <w:t xml:space="preserve">TCI state switch command is received within 1280 ms upon the last transmission of the RS resource for beam reporting or measurement </w:t>
            </w:r>
          </w:p>
          <w:p w14:paraId="5C3D7D5D" w14:textId="77777777" w:rsidR="008C7EC1" w:rsidRPr="009C5807" w:rsidRDefault="008C7EC1">
            <w:pPr>
              <w:pStyle w:val="B2"/>
              <w:rPr>
                <w:lang w:eastAsia="zh-CN"/>
              </w:rPr>
            </w:pPr>
            <w:r w:rsidRPr="009C5807">
              <w:rPr>
                <w:lang w:eastAsia="zh-CN"/>
              </w:rPr>
              <w:t>-</w:t>
            </w:r>
            <w:r w:rsidRPr="009C5807">
              <w:rPr>
                <w:lang w:eastAsia="zh-CN"/>
              </w:rPr>
              <w:tab/>
              <w:t>The UE has sent at least 1 L1-RSRP report for the target TCI state before the TCI state switch command</w:t>
            </w:r>
          </w:p>
          <w:p w14:paraId="3DFF38EB" w14:textId="77777777" w:rsidR="008C7EC1" w:rsidRPr="009C5807" w:rsidRDefault="008C7EC1">
            <w:pPr>
              <w:pStyle w:val="B2"/>
              <w:rPr>
                <w:lang w:eastAsia="zh-CN"/>
              </w:rPr>
            </w:pPr>
            <w:r w:rsidRPr="009C5807">
              <w:rPr>
                <w:lang w:eastAsia="zh-CN"/>
              </w:rPr>
              <w:t>-</w:t>
            </w:r>
            <w:r w:rsidRPr="009C5807">
              <w:rPr>
                <w:lang w:eastAsia="zh-CN"/>
              </w:rPr>
              <w:tab/>
              <w:t>The TCI state remains detectable during the TCI state switching period</w:t>
            </w:r>
          </w:p>
          <w:p w14:paraId="03376AF0" w14:textId="77777777" w:rsidR="008C7EC1" w:rsidRPr="009C5807" w:rsidRDefault="008C7EC1">
            <w:pPr>
              <w:pStyle w:val="B2"/>
              <w:rPr>
                <w:lang w:eastAsia="zh-CN"/>
              </w:rPr>
            </w:pPr>
            <w:r w:rsidRPr="009C5807">
              <w:rPr>
                <w:lang w:eastAsia="zh-CN"/>
              </w:rPr>
              <w:t>-</w:t>
            </w:r>
            <w:r w:rsidRPr="009C5807">
              <w:rPr>
                <w:lang w:eastAsia="zh-CN"/>
              </w:rPr>
              <w:tab/>
            </w:r>
            <w:bookmarkStart w:id="42" w:name="_Hlk18067072"/>
            <w:r w:rsidRPr="009C5807">
              <w:rPr>
                <w:lang w:eastAsia="zh-CN"/>
              </w:rPr>
              <w:t>The SSB associated with the TCI state remain detectable during the TCI switching period</w:t>
            </w:r>
            <w:bookmarkEnd w:id="42"/>
          </w:p>
          <w:p w14:paraId="000E2B52" w14:textId="77777777" w:rsidR="008C7EC1" w:rsidRPr="009C5807" w:rsidRDefault="008C7EC1">
            <w:pPr>
              <w:pStyle w:val="B3"/>
              <w:rPr>
                <w:lang w:eastAsia="zh-CN"/>
              </w:rPr>
            </w:pPr>
            <w:r w:rsidRPr="009C5807">
              <w:rPr>
                <w:lang w:eastAsia="zh-CN"/>
              </w:rPr>
              <w:t>-</w:t>
            </w:r>
            <w:r w:rsidRPr="009C5807">
              <w:rPr>
                <w:lang w:eastAsia="zh-CN"/>
              </w:rPr>
              <w:tab/>
              <w:t xml:space="preserve">SNR of the TCI state </w:t>
            </w:r>
            <w:r w:rsidRPr="009C5807">
              <w:rPr>
                <w:rFonts w:eastAsia="Calibri"/>
              </w:rPr>
              <w:t>≥</w:t>
            </w:r>
            <w:r w:rsidRPr="009C5807">
              <w:rPr>
                <w:lang w:eastAsia="zh-CN"/>
              </w:rPr>
              <w:t xml:space="preserve"> -3dB</w:t>
            </w:r>
          </w:p>
          <w:p w14:paraId="3AA089C3" w14:textId="77777777" w:rsidR="008C7EC1" w:rsidRDefault="008C7EC1">
            <w:pPr>
              <w:rPr>
                <w:rFonts w:eastAsia="Malgun Gothic"/>
                <w:lang w:eastAsia="zh-CN"/>
              </w:rPr>
            </w:pPr>
            <w:r w:rsidRPr="009C5807">
              <w:rPr>
                <w:rFonts w:eastAsia="Malgun Gothic"/>
                <w:lang w:eastAsia="zh-CN"/>
              </w:rPr>
              <w:t>Otherwise, the TCI state is unknown.</w:t>
            </w:r>
          </w:p>
          <w:p w14:paraId="3BD1C551" w14:textId="77777777" w:rsidR="008C7EC1" w:rsidRDefault="008C7EC1">
            <w:pPr>
              <w:rPr>
                <w:rStyle w:val="CommentTextChar"/>
                <w:noProof/>
              </w:rPr>
            </w:pPr>
          </w:p>
        </w:tc>
      </w:tr>
    </w:tbl>
    <w:p w14:paraId="4F2A5D29" w14:textId="77777777" w:rsidR="008C7EC1" w:rsidRDefault="008C7EC1" w:rsidP="008C7EC1">
      <w:pPr>
        <w:shd w:val="clear" w:color="auto" w:fill="FFFFFF"/>
        <w:spacing w:after="0" w:line="240" w:lineRule="auto"/>
        <w:rPr>
          <w:rStyle w:val="CommentTextChar"/>
        </w:rPr>
      </w:pPr>
    </w:p>
    <w:p w14:paraId="2744D286" w14:textId="21D3AB08" w:rsidR="008C7EC1" w:rsidRDefault="008C7EC1" w:rsidP="008C7EC1">
      <w:pPr>
        <w:shd w:val="clear" w:color="auto" w:fill="FFFFFF"/>
        <w:spacing w:after="0" w:line="240" w:lineRule="auto"/>
        <w:rPr>
          <w:rStyle w:val="CommentTextChar"/>
        </w:rPr>
      </w:pPr>
      <w:r w:rsidRPr="00781AAA">
        <w:rPr>
          <w:rStyle w:val="CommentTextChar"/>
        </w:rPr>
        <w:t>If this condition is relaxed, then the predicted beam (which may not be part of Set B beams) corresponding to a Set A/subset of set A, may be measured with a longer delay than 1280 ms and still fulfil TCI known state condition. In other words, a higher value of the delay requirements should be used for known TCI state conditions in Clause 8.10.2 of TS 38.133 for predicted beams.</w:t>
      </w:r>
      <w:r>
        <w:rPr>
          <w:rStyle w:val="CommentTextChar"/>
        </w:rPr>
        <w:t xml:space="preserve"> </w:t>
      </w:r>
    </w:p>
    <w:p w14:paraId="164D3659" w14:textId="77777777" w:rsidR="008C7EC1" w:rsidRDefault="008C7EC1" w:rsidP="008C7EC1">
      <w:pPr>
        <w:shd w:val="clear" w:color="auto" w:fill="FFFFFF"/>
        <w:spacing w:after="0" w:line="240" w:lineRule="auto"/>
        <w:rPr>
          <w:rStyle w:val="CommentTextChar"/>
        </w:rPr>
      </w:pPr>
    </w:p>
    <w:p w14:paraId="06661AD5" w14:textId="24A2646D" w:rsidR="00DA1E0D" w:rsidRDefault="008C7EC1" w:rsidP="008C7EC1">
      <w:pPr>
        <w:shd w:val="clear" w:color="auto" w:fill="FFFFFF"/>
        <w:spacing w:after="0" w:line="240" w:lineRule="auto"/>
        <w:rPr>
          <w:rStyle w:val="CommentTextChar"/>
        </w:rPr>
      </w:pPr>
      <w:r>
        <w:rPr>
          <w:rStyle w:val="CommentTextChar"/>
        </w:rPr>
        <w:t xml:space="preserve">In order to relax the known conditions of TCI state such that the predicted beam could be measured, e.g.,with a delay longer than 1280 ms, we need to further specify on how long the delay could be possible. Further analysis of this delay requirements or simulation results might be needed to define the exact delay requirements of known TCI states. </w:t>
      </w:r>
    </w:p>
    <w:p w14:paraId="307DB92C" w14:textId="77777777" w:rsidR="00E6313C" w:rsidRDefault="00E6313C" w:rsidP="009E2B76">
      <w:pPr>
        <w:shd w:val="clear" w:color="auto" w:fill="FFFFFF"/>
        <w:spacing w:after="0" w:line="240" w:lineRule="auto"/>
      </w:pPr>
    </w:p>
    <w:p w14:paraId="1E002D50" w14:textId="0CE1971B" w:rsidR="00F16CF4" w:rsidRPr="00000949" w:rsidRDefault="008C7EC1" w:rsidP="009E2B76">
      <w:pPr>
        <w:pStyle w:val="RAN4proposal"/>
        <w:spacing w:after="0"/>
        <w:textAlignment w:val="baseline"/>
        <w:rPr>
          <w:lang w:val="en-US"/>
        </w:rPr>
      </w:pPr>
      <w:bookmarkStart w:id="43" w:name="_Hlk179215606"/>
      <w:bookmarkStart w:id="44" w:name="_Hlk189835774"/>
      <w:r w:rsidRPr="0010770C">
        <w:t>RAN4</w:t>
      </w:r>
      <w:r w:rsidRPr="0010770C">
        <w:rPr>
          <w:rFonts w:cs="Times New Roman"/>
          <w:bCs/>
          <w:szCs w:val="20"/>
          <w:lang w:val="en-US" w:eastAsia="ja-JP"/>
        </w:rPr>
        <w:t xml:space="preserve"> should consider</w:t>
      </w:r>
      <w:r>
        <w:rPr>
          <w:rFonts w:cs="Times New Roman"/>
          <w:bCs/>
          <w:szCs w:val="20"/>
          <w:lang w:val="en-US" w:eastAsia="ja-JP"/>
        </w:rPr>
        <w:t xml:space="preserve"> relaxing known conditions for TCI states (Clause 8.10.2 of TS 38.133) for</w:t>
      </w:r>
      <w:r w:rsidRPr="0010770C">
        <w:rPr>
          <w:rFonts w:cs="Times New Roman"/>
          <w:bCs/>
          <w:szCs w:val="20"/>
          <w:lang w:val="en-US" w:eastAsia="ja-JP"/>
        </w:rPr>
        <w:t xml:space="preserve"> BM-Case1 and BM-Case2</w:t>
      </w:r>
      <w:r>
        <w:t xml:space="preserve">. The </w:t>
      </w:r>
      <w:r w:rsidRPr="009C5807">
        <w:rPr>
          <w:lang w:eastAsia="zh-CN"/>
        </w:rPr>
        <w:t>TCI state switch command is received with</w:t>
      </w:r>
      <w:r>
        <w:rPr>
          <w:lang w:eastAsia="zh-CN"/>
        </w:rPr>
        <w:t>in a</w:t>
      </w:r>
      <w:r w:rsidRPr="009C5807">
        <w:rPr>
          <w:lang w:eastAsia="zh-CN"/>
        </w:rPr>
        <w:t xml:space="preserve"> </w:t>
      </w:r>
      <w:r>
        <w:rPr>
          <w:lang w:eastAsia="zh-CN"/>
        </w:rPr>
        <w:t>delay X*</w:t>
      </w:r>
      <w:r w:rsidRPr="009C5807">
        <w:rPr>
          <w:lang w:eastAsia="zh-CN"/>
        </w:rPr>
        <w:t>1280 ms</w:t>
      </w:r>
      <w:r>
        <w:rPr>
          <w:lang w:eastAsia="zh-CN"/>
        </w:rPr>
        <w:t>.</w:t>
      </w:r>
      <w:r w:rsidRPr="009C5807">
        <w:rPr>
          <w:lang w:eastAsia="zh-CN"/>
        </w:rPr>
        <w:t xml:space="preserve"> </w:t>
      </w:r>
      <w:r>
        <w:t>FFS: Further analysis on defining X values.</w:t>
      </w:r>
      <w:bookmarkEnd w:id="43"/>
    </w:p>
    <w:bookmarkEnd w:id="44"/>
    <w:p w14:paraId="7BAC4D0B" w14:textId="40599629" w:rsidR="00DB1D9F" w:rsidRDefault="006109F5" w:rsidP="00DB1D9F">
      <w:pPr>
        <w:pStyle w:val="RAN4H2"/>
        <w:rPr>
          <w:sz w:val="28"/>
          <w:szCs w:val="18"/>
          <w:lang w:val="en-US"/>
        </w:rPr>
      </w:pPr>
      <w:r>
        <w:rPr>
          <w:sz w:val="28"/>
          <w:szCs w:val="18"/>
          <w:lang w:val="en-US"/>
        </w:rPr>
        <w:t xml:space="preserve"> </w:t>
      </w:r>
      <w:r w:rsidR="00DB1D9F">
        <w:rPr>
          <w:sz w:val="28"/>
          <w:szCs w:val="18"/>
          <w:lang w:val="en-US"/>
        </w:rPr>
        <w:t xml:space="preserve">Measurement delay requirements </w:t>
      </w:r>
    </w:p>
    <w:p w14:paraId="53A94CB0" w14:textId="7C9F2255" w:rsidR="00FF290C" w:rsidRDefault="008E0DB6" w:rsidP="00A6311D">
      <w:pPr>
        <w:rPr>
          <w:lang w:val="en-US"/>
        </w:rPr>
      </w:pPr>
      <w:r>
        <w:rPr>
          <w:lang w:val="en-US"/>
        </w:rPr>
        <w:t>Following a</w:t>
      </w:r>
      <w:r w:rsidR="00FF290C">
        <w:rPr>
          <w:lang w:val="en-US"/>
        </w:rPr>
        <w:t xml:space="preserve">greement </w:t>
      </w:r>
      <w:r>
        <w:rPr>
          <w:lang w:val="en-US"/>
        </w:rPr>
        <w:t>was reached during</w:t>
      </w:r>
      <w:r w:rsidR="00FF290C">
        <w:rPr>
          <w:lang w:val="en-US"/>
        </w:rPr>
        <w:t xml:space="preserve"> RAN4#113:</w:t>
      </w:r>
    </w:p>
    <w:tbl>
      <w:tblPr>
        <w:tblStyle w:val="TableGrid"/>
        <w:tblW w:w="0" w:type="auto"/>
        <w:tblLook w:val="04A0" w:firstRow="1" w:lastRow="0" w:firstColumn="1" w:lastColumn="0" w:noHBand="0" w:noVBand="1"/>
      </w:tblPr>
      <w:tblGrid>
        <w:gridCol w:w="9617"/>
      </w:tblGrid>
      <w:tr w:rsidR="00A6311D" w14:paraId="6BEF23D1" w14:textId="77777777" w:rsidTr="00A6311D">
        <w:tc>
          <w:tcPr>
            <w:tcW w:w="9617" w:type="dxa"/>
          </w:tcPr>
          <w:p w14:paraId="63CE5B32" w14:textId="77777777" w:rsidR="00A6311D" w:rsidRPr="00A6311D" w:rsidRDefault="00A6311D" w:rsidP="00A6311D">
            <w:pPr>
              <w:rPr>
                <w:lang w:val="en-US"/>
              </w:rPr>
            </w:pPr>
            <w:r w:rsidRPr="009E2B76">
              <w:rPr>
                <w:highlight w:val="green"/>
              </w:rPr>
              <w:lastRenderedPageBreak/>
              <w:t>Agreement:</w:t>
            </w:r>
            <w:r w:rsidRPr="00A6311D">
              <w:t xml:space="preserve"> </w:t>
            </w:r>
          </w:p>
          <w:p w14:paraId="7E8D76BC" w14:textId="77777777" w:rsidR="00A6311D" w:rsidRPr="00A6311D" w:rsidRDefault="00A6311D" w:rsidP="00A6311D">
            <w:pPr>
              <w:numPr>
                <w:ilvl w:val="0"/>
                <w:numId w:val="32"/>
              </w:numPr>
              <w:rPr>
                <w:lang w:val="en-US"/>
              </w:rPr>
            </w:pPr>
            <w:r w:rsidRPr="00A6311D">
              <w:t>Prediction delay includes:</w:t>
            </w:r>
          </w:p>
          <w:p w14:paraId="141107E1" w14:textId="77777777" w:rsidR="00A6311D" w:rsidRPr="00A6311D" w:rsidRDefault="00A6311D" w:rsidP="00A6311D">
            <w:pPr>
              <w:numPr>
                <w:ilvl w:val="1"/>
                <w:numId w:val="32"/>
              </w:numPr>
              <w:rPr>
                <w:lang w:val="en-US"/>
              </w:rPr>
            </w:pPr>
            <w:r w:rsidRPr="00A6311D">
              <w:t>Measurement for prediction</w:t>
            </w:r>
          </w:p>
          <w:p w14:paraId="6C6806B2" w14:textId="5DC23FB1" w:rsidR="00A6311D" w:rsidRPr="00A6311D" w:rsidRDefault="00A6311D" w:rsidP="00A6311D">
            <w:pPr>
              <w:numPr>
                <w:ilvl w:val="2"/>
                <w:numId w:val="32"/>
              </w:numPr>
              <w:rPr>
                <w:lang w:val="en-US"/>
              </w:rPr>
            </w:pPr>
            <w:r w:rsidRPr="00A6311D">
              <w:t>FFS on whether the legacy measurement delay can be reused</w:t>
            </w:r>
          </w:p>
          <w:p w14:paraId="6DD5D133" w14:textId="587C1787" w:rsidR="00A6311D" w:rsidRPr="00A6311D" w:rsidRDefault="00A6311D" w:rsidP="00A6311D">
            <w:pPr>
              <w:numPr>
                <w:ilvl w:val="1"/>
                <w:numId w:val="32"/>
              </w:numPr>
              <w:rPr>
                <w:lang w:val="en-US"/>
              </w:rPr>
            </w:pPr>
            <w:r w:rsidRPr="00A6311D">
              <w:t>Inference delay</w:t>
            </w:r>
          </w:p>
          <w:p w14:paraId="3EC77927" w14:textId="77777777" w:rsidR="00A6311D" w:rsidRPr="00A6311D" w:rsidRDefault="00A6311D" w:rsidP="00A6311D">
            <w:pPr>
              <w:numPr>
                <w:ilvl w:val="1"/>
                <w:numId w:val="32"/>
              </w:numPr>
              <w:rPr>
                <w:lang w:val="en-US"/>
              </w:rPr>
            </w:pPr>
            <w:r w:rsidRPr="00A6311D">
              <w:t>Other components are FFS</w:t>
            </w:r>
          </w:p>
          <w:p w14:paraId="008AE7E6" w14:textId="77777777" w:rsidR="00A6311D" w:rsidRDefault="00A6311D" w:rsidP="00A6311D">
            <w:pPr>
              <w:rPr>
                <w:lang w:val="en-US"/>
              </w:rPr>
            </w:pPr>
          </w:p>
        </w:tc>
      </w:tr>
    </w:tbl>
    <w:p w14:paraId="6A1E92FE" w14:textId="77777777" w:rsidR="00A6311D" w:rsidRPr="00A6311D" w:rsidRDefault="00A6311D" w:rsidP="00A6311D">
      <w:pPr>
        <w:rPr>
          <w:lang w:val="en-US"/>
        </w:rPr>
      </w:pPr>
    </w:p>
    <w:p w14:paraId="715BFF39" w14:textId="0953AE4D" w:rsidR="00762D6D" w:rsidRDefault="009864C3" w:rsidP="009864C3">
      <w:pPr>
        <w:rPr>
          <w:rFonts w:asciiTheme="majorBidi" w:hAnsiTheme="majorBidi" w:cstheme="majorBidi"/>
          <w:szCs w:val="20"/>
        </w:rPr>
      </w:pPr>
      <w:r>
        <w:rPr>
          <w:rFonts w:asciiTheme="majorBidi" w:hAnsiTheme="majorBidi" w:cstheme="majorBidi"/>
          <w:szCs w:val="20"/>
        </w:rPr>
        <w:t xml:space="preserve">The delay component related to CSI-RS measurement period </w:t>
      </w:r>
      <w:r w:rsidR="00D30695">
        <w:rPr>
          <w:rFonts w:asciiTheme="majorBidi" w:hAnsiTheme="majorBidi" w:cstheme="majorBidi"/>
          <w:szCs w:val="20"/>
        </w:rPr>
        <w:t xml:space="preserve">could be </w:t>
      </w:r>
      <w:r>
        <w:rPr>
          <w:rFonts w:asciiTheme="majorBidi" w:hAnsiTheme="majorBidi" w:cstheme="majorBidi"/>
          <w:szCs w:val="20"/>
        </w:rPr>
        <w:t>addressed f</w:t>
      </w:r>
      <w:r w:rsidRPr="006060FF">
        <w:rPr>
          <w:rFonts w:asciiTheme="majorBidi" w:hAnsiTheme="majorBidi" w:cstheme="majorBidi"/>
          <w:szCs w:val="20"/>
        </w:rPr>
        <w:t xml:space="preserve">or </w:t>
      </w:r>
      <w:r w:rsidR="000334AC">
        <w:rPr>
          <w:rFonts w:asciiTheme="majorBidi" w:hAnsiTheme="majorBidi" w:cstheme="majorBidi"/>
          <w:szCs w:val="20"/>
        </w:rPr>
        <w:t>measurement delay</w:t>
      </w:r>
      <w:r>
        <w:rPr>
          <w:rFonts w:asciiTheme="majorBidi" w:hAnsiTheme="majorBidi" w:cstheme="majorBidi"/>
          <w:szCs w:val="20"/>
        </w:rPr>
        <w:t>.</w:t>
      </w:r>
      <w:r w:rsidRPr="006060FF">
        <w:rPr>
          <w:rFonts w:asciiTheme="majorBidi" w:hAnsiTheme="majorBidi" w:cstheme="majorBidi"/>
          <w:szCs w:val="20"/>
        </w:rPr>
        <w:t xml:space="preserve"> </w:t>
      </w:r>
      <w:r>
        <w:rPr>
          <w:rFonts w:asciiTheme="majorBidi" w:hAnsiTheme="majorBidi" w:cstheme="majorBidi"/>
          <w:szCs w:val="20"/>
        </w:rPr>
        <w:t xml:space="preserve">This delay component can </w:t>
      </w:r>
      <w:r w:rsidR="005C37FD">
        <w:rPr>
          <w:rFonts w:asciiTheme="majorBidi" w:hAnsiTheme="majorBidi" w:cstheme="majorBidi"/>
          <w:szCs w:val="20"/>
        </w:rPr>
        <w:t xml:space="preserve">also </w:t>
      </w:r>
      <w:r>
        <w:rPr>
          <w:rFonts w:asciiTheme="majorBidi" w:hAnsiTheme="majorBidi" w:cstheme="majorBidi"/>
          <w:szCs w:val="20"/>
        </w:rPr>
        <w:t xml:space="preserve">be mapped </w:t>
      </w:r>
      <w:r w:rsidR="00C10290">
        <w:rPr>
          <w:rFonts w:asciiTheme="majorBidi" w:hAnsiTheme="majorBidi" w:cstheme="majorBidi"/>
          <w:szCs w:val="20"/>
        </w:rPr>
        <w:t>into the</w:t>
      </w:r>
      <w:r>
        <w:rPr>
          <w:rFonts w:asciiTheme="majorBidi" w:hAnsiTheme="majorBidi" w:cstheme="majorBidi"/>
          <w:szCs w:val="20"/>
        </w:rPr>
        <w:t xml:space="preserve"> delay due to CSI-RS measurement period component in </w:t>
      </w:r>
      <w:r w:rsidR="005E0CAF">
        <w:rPr>
          <w:rFonts w:asciiTheme="majorBidi" w:hAnsiTheme="majorBidi" w:cstheme="majorBidi"/>
          <w:szCs w:val="20"/>
        </w:rPr>
        <w:fldChar w:fldCharType="begin"/>
      </w:r>
      <w:r w:rsidR="005E0CAF">
        <w:rPr>
          <w:rFonts w:asciiTheme="majorBidi" w:hAnsiTheme="majorBidi" w:cstheme="majorBidi"/>
          <w:szCs w:val="20"/>
        </w:rPr>
        <w:instrText xml:space="preserve"> REF _Ref189830278 \h </w:instrText>
      </w:r>
      <w:r w:rsidR="005E0CAF">
        <w:rPr>
          <w:rFonts w:asciiTheme="majorBidi" w:hAnsiTheme="majorBidi" w:cstheme="majorBidi"/>
          <w:szCs w:val="20"/>
        </w:rPr>
      </w:r>
      <w:r w:rsidR="005E0CAF">
        <w:rPr>
          <w:rFonts w:asciiTheme="majorBidi" w:hAnsiTheme="majorBidi" w:cstheme="majorBidi"/>
          <w:szCs w:val="20"/>
        </w:rPr>
        <w:fldChar w:fldCharType="separate"/>
      </w:r>
      <w:r w:rsidR="005E0CAF">
        <w:t xml:space="preserve">Table </w:t>
      </w:r>
      <w:r w:rsidR="005E0CAF">
        <w:rPr>
          <w:noProof/>
        </w:rPr>
        <w:t>2</w:t>
      </w:r>
      <w:r w:rsidR="005E0CAF">
        <w:rPr>
          <w:rFonts w:asciiTheme="majorBidi" w:hAnsiTheme="majorBidi" w:cstheme="majorBidi"/>
          <w:szCs w:val="20"/>
        </w:rPr>
        <w:fldChar w:fldCharType="end"/>
      </w:r>
      <w:r w:rsidR="006109F5">
        <w:rPr>
          <w:rFonts w:asciiTheme="majorBidi" w:hAnsiTheme="majorBidi" w:cstheme="majorBidi"/>
          <w:szCs w:val="20"/>
        </w:rPr>
        <w:t>, Section 2.6</w:t>
      </w:r>
      <w:r>
        <w:rPr>
          <w:rFonts w:asciiTheme="majorBidi" w:hAnsiTheme="majorBidi" w:cstheme="majorBidi"/>
          <w:szCs w:val="20"/>
        </w:rPr>
        <w:t xml:space="preserve">. </w:t>
      </w:r>
    </w:p>
    <w:p w14:paraId="7A070171" w14:textId="0EBF9213" w:rsidR="009864C3" w:rsidRDefault="009864C3" w:rsidP="009864C3">
      <w:pPr>
        <w:rPr>
          <w:rFonts w:asciiTheme="majorBidi" w:hAnsiTheme="majorBidi" w:cstheme="majorBidi"/>
          <w:szCs w:val="20"/>
        </w:rPr>
      </w:pPr>
      <w:r>
        <w:rPr>
          <w:rFonts w:asciiTheme="majorBidi" w:hAnsiTheme="majorBidi" w:cstheme="majorBidi"/>
          <w:szCs w:val="20"/>
        </w:rPr>
        <w:t>For</w:t>
      </w:r>
      <w:r w:rsidRPr="006060FF">
        <w:rPr>
          <w:rFonts w:asciiTheme="majorBidi" w:hAnsiTheme="majorBidi" w:cstheme="majorBidi"/>
          <w:szCs w:val="20"/>
        </w:rPr>
        <w:t xml:space="preserve"> </w:t>
      </w:r>
      <w:r w:rsidR="00B24712">
        <w:rPr>
          <w:rFonts w:asciiTheme="majorBidi" w:hAnsiTheme="majorBidi" w:cstheme="majorBidi"/>
          <w:szCs w:val="20"/>
        </w:rPr>
        <w:t>NW-sided model</w:t>
      </w:r>
      <w:r>
        <w:rPr>
          <w:rFonts w:asciiTheme="majorBidi" w:hAnsiTheme="majorBidi" w:cstheme="majorBidi"/>
          <w:szCs w:val="20"/>
        </w:rPr>
        <w:t xml:space="preserve">, </w:t>
      </w:r>
      <w:r w:rsidRPr="00F67688">
        <w:rPr>
          <w:rFonts w:cs="Times New Roman"/>
        </w:rPr>
        <w:t>the UE would need to report the measured L1-RSRP for both BM-Case1</w:t>
      </w:r>
      <w:r>
        <w:rPr>
          <w:rFonts w:cs="Times New Roman"/>
        </w:rPr>
        <w:t xml:space="preserve"> (</w:t>
      </w:r>
      <w:r w:rsidRPr="002F4CDC">
        <w:rPr>
          <w:rFonts w:cs="Times New Roman"/>
        </w:rPr>
        <w:t>spatial domain beam prediction</w:t>
      </w:r>
      <w:r>
        <w:rPr>
          <w:rFonts w:cs="Times New Roman"/>
        </w:rPr>
        <w:t>)</w:t>
      </w:r>
      <w:r w:rsidRPr="00F67688">
        <w:rPr>
          <w:rFonts w:cs="Times New Roman"/>
        </w:rPr>
        <w:t xml:space="preserve"> and BM-Case2</w:t>
      </w:r>
      <w:r>
        <w:rPr>
          <w:rFonts w:cs="Times New Roman"/>
        </w:rPr>
        <w:t xml:space="preserve"> (temporal domain </w:t>
      </w:r>
      <w:r w:rsidRPr="006833C8">
        <w:rPr>
          <w:rFonts w:cs="Times New Roman"/>
        </w:rPr>
        <w:t>beam prediction) based on measurement delay condition.</w:t>
      </w:r>
      <w:r w:rsidRPr="006060FF">
        <w:rPr>
          <w:rFonts w:asciiTheme="majorBidi" w:hAnsiTheme="majorBidi" w:cstheme="majorBidi"/>
          <w:szCs w:val="20"/>
        </w:rPr>
        <w:t xml:space="preserve"> </w:t>
      </w:r>
      <w:r w:rsidR="00B24712">
        <w:rPr>
          <w:rFonts w:asciiTheme="majorBidi" w:hAnsiTheme="majorBidi" w:cstheme="majorBidi"/>
          <w:szCs w:val="20"/>
        </w:rPr>
        <w:t>For UE-sided model</w:t>
      </w:r>
      <w:r w:rsidR="00D50CA8">
        <w:rPr>
          <w:rFonts w:asciiTheme="majorBidi" w:hAnsiTheme="majorBidi" w:cstheme="majorBidi"/>
          <w:szCs w:val="20"/>
        </w:rPr>
        <w:t>, the</w:t>
      </w:r>
      <w:r w:rsidR="00D03479">
        <w:rPr>
          <w:rFonts w:asciiTheme="majorBidi" w:hAnsiTheme="majorBidi" w:cstheme="majorBidi"/>
          <w:szCs w:val="20"/>
        </w:rPr>
        <w:t xml:space="preserve"> </w:t>
      </w:r>
      <w:r w:rsidR="006F6F77">
        <w:rPr>
          <w:rFonts w:asciiTheme="majorBidi" w:hAnsiTheme="majorBidi" w:cstheme="majorBidi"/>
          <w:szCs w:val="20"/>
        </w:rPr>
        <w:t xml:space="preserve">UE also needs to follow the </w:t>
      </w:r>
      <w:r w:rsidR="004C22AB">
        <w:rPr>
          <w:rFonts w:asciiTheme="majorBidi" w:hAnsiTheme="majorBidi" w:cstheme="majorBidi"/>
          <w:szCs w:val="20"/>
        </w:rPr>
        <w:t>measurement delay</w:t>
      </w:r>
      <w:r w:rsidR="00AB6B76">
        <w:rPr>
          <w:rFonts w:asciiTheme="majorBidi" w:hAnsiTheme="majorBidi" w:cstheme="majorBidi"/>
          <w:szCs w:val="20"/>
        </w:rPr>
        <w:t xml:space="preserve"> condition</w:t>
      </w:r>
      <w:r w:rsidR="004C22AB">
        <w:rPr>
          <w:rFonts w:asciiTheme="majorBidi" w:hAnsiTheme="majorBidi" w:cstheme="majorBidi"/>
          <w:szCs w:val="20"/>
        </w:rPr>
        <w:t xml:space="preserve"> </w:t>
      </w:r>
      <w:r w:rsidR="001345B4">
        <w:rPr>
          <w:rFonts w:asciiTheme="majorBidi" w:hAnsiTheme="majorBidi" w:cstheme="majorBidi"/>
          <w:szCs w:val="20"/>
        </w:rPr>
        <w:t xml:space="preserve">when </w:t>
      </w:r>
      <w:r w:rsidR="003D3B14">
        <w:rPr>
          <w:rFonts w:asciiTheme="majorBidi" w:hAnsiTheme="majorBidi" w:cstheme="majorBidi"/>
          <w:szCs w:val="20"/>
        </w:rPr>
        <w:t>performing beam prediction.</w:t>
      </w:r>
    </w:p>
    <w:p w14:paraId="3DD2A564" w14:textId="50F8D3D3" w:rsidR="008A7454" w:rsidRDefault="009864C3" w:rsidP="009864C3">
      <w:pPr>
        <w:rPr>
          <w:rFonts w:asciiTheme="majorBidi" w:hAnsiTheme="majorBidi" w:cstheme="majorBidi"/>
          <w:szCs w:val="20"/>
        </w:rPr>
      </w:pPr>
      <w:r>
        <w:rPr>
          <w:rFonts w:asciiTheme="majorBidi" w:hAnsiTheme="majorBidi" w:cstheme="majorBidi"/>
          <w:szCs w:val="20"/>
        </w:rPr>
        <w:t xml:space="preserve">In </w:t>
      </w:r>
      <w:r w:rsidRPr="006060FF">
        <w:rPr>
          <w:rFonts w:asciiTheme="majorBidi" w:hAnsiTheme="majorBidi" w:cstheme="majorBidi"/>
          <w:szCs w:val="20"/>
        </w:rPr>
        <w:t xml:space="preserve">BM-Case2, </w:t>
      </w:r>
      <w:r>
        <w:rPr>
          <w:rFonts w:asciiTheme="majorBidi" w:hAnsiTheme="majorBidi" w:cstheme="majorBidi"/>
          <w:szCs w:val="20"/>
        </w:rPr>
        <w:t>multiple time instances</w:t>
      </w:r>
      <w:r w:rsidRPr="006060FF">
        <w:rPr>
          <w:rFonts w:asciiTheme="majorBidi" w:hAnsiTheme="majorBidi" w:cstheme="majorBidi"/>
          <w:szCs w:val="20"/>
        </w:rPr>
        <w:t xml:space="preserve"> of measurement reporting need to be reported </w:t>
      </w:r>
      <w:r>
        <w:rPr>
          <w:rFonts w:asciiTheme="majorBidi" w:hAnsiTheme="majorBidi" w:cstheme="majorBidi"/>
          <w:szCs w:val="20"/>
        </w:rPr>
        <w:t>as</w:t>
      </w:r>
      <w:r w:rsidRPr="006060FF">
        <w:rPr>
          <w:rFonts w:asciiTheme="majorBidi" w:hAnsiTheme="majorBidi" w:cstheme="majorBidi"/>
          <w:szCs w:val="20"/>
        </w:rPr>
        <w:t xml:space="preserve"> observation window. </w:t>
      </w:r>
      <w:r>
        <w:rPr>
          <w:rFonts w:asciiTheme="majorBidi" w:hAnsiTheme="majorBidi" w:cstheme="majorBidi"/>
          <w:szCs w:val="20"/>
        </w:rPr>
        <w:t>The CSI report configuration will associate to time requirement defined with measurement period, where the corresponding delay related to measurement should be within measurement period (</w:t>
      </w:r>
      <m:oMath>
        <m:sSub>
          <m:sSubPr>
            <m:ctrlPr>
              <w:rPr>
                <w:rFonts w:ascii="Cambria Math" w:hAnsi="Cambria Math" w:cstheme="majorBidi"/>
                <w:b/>
                <w:bCs/>
                <w:i/>
                <w:szCs w:val="20"/>
                <w:lang w:eastAsia="ja-JP"/>
              </w:rPr>
            </m:ctrlPr>
          </m:sSubPr>
          <m:e>
            <m:r>
              <m:rPr>
                <m:sty m:val="bi"/>
              </m:rPr>
              <w:rPr>
                <w:rFonts w:ascii="Cambria Math" w:hAnsi="Cambria Math" w:cstheme="majorBidi"/>
                <w:szCs w:val="20"/>
                <w:lang w:eastAsia="ja-JP"/>
              </w:rPr>
              <m:t>T</m:t>
            </m:r>
          </m:e>
          <m:sub>
            <m:r>
              <m:rPr>
                <m:sty m:val="bi"/>
              </m:rPr>
              <w:rPr>
                <w:rFonts w:ascii="Cambria Math" w:hAnsi="Cambria Math" w:cstheme="majorBidi"/>
                <w:szCs w:val="20"/>
                <w:lang w:eastAsia="ja-JP"/>
              </w:rPr>
              <m:t>L</m:t>
            </m:r>
            <m:r>
              <m:rPr>
                <m:sty m:val="bi"/>
              </m:rPr>
              <w:rPr>
                <w:rFonts w:ascii="Cambria Math" w:hAnsi="Cambria Math" w:cstheme="majorBidi"/>
                <w:szCs w:val="20"/>
                <w:lang w:eastAsia="ja-JP"/>
              </w:rPr>
              <m:t>1-RSRP_Measurement_Period_CSI-RS</m:t>
            </m:r>
          </m:sub>
        </m:sSub>
      </m:oMath>
      <w:r>
        <w:rPr>
          <w:rFonts w:asciiTheme="majorBidi" w:eastAsiaTheme="minorEastAsia" w:hAnsiTheme="majorBidi" w:cstheme="majorBidi"/>
          <w:b/>
          <w:bCs/>
          <w:szCs w:val="20"/>
          <w:lang w:eastAsia="ja-JP"/>
        </w:rPr>
        <w:t xml:space="preserve">) </w:t>
      </w:r>
      <w:r w:rsidRPr="007308AD">
        <w:rPr>
          <w:rFonts w:asciiTheme="majorBidi" w:eastAsiaTheme="minorEastAsia" w:hAnsiTheme="majorBidi" w:cstheme="majorBidi"/>
          <w:szCs w:val="20"/>
          <w:lang w:eastAsia="ja-JP"/>
        </w:rPr>
        <w:t>defined in Clause</w:t>
      </w:r>
      <w:r>
        <w:rPr>
          <w:rFonts w:asciiTheme="majorBidi" w:eastAsiaTheme="minorEastAsia" w:hAnsiTheme="majorBidi" w:cstheme="majorBidi"/>
          <w:b/>
          <w:bCs/>
          <w:szCs w:val="20"/>
          <w:lang w:eastAsia="ja-JP"/>
        </w:rPr>
        <w:t xml:space="preserve"> </w:t>
      </w:r>
      <w:r>
        <w:rPr>
          <w:rFonts w:asciiTheme="majorBidi" w:hAnsiTheme="majorBidi" w:cstheme="majorBidi"/>
          <w:szCs w:val="20"/>
        </w:rPr>
        <w:t xml:space="preserve">9.5.4.2 TS 38.133. However, the current measurement period for L1-RSRP measurement, </w:t>
      </w:r>
      <m:oMath>
        <m:sSub>
          <m:sSubPr>
            <m:ctrlPr>
              <w:rPr>
                <w:rFonts w:ascii="Cambria Math" w:hAnsi="Cambria Math" w:cstheme="majorBidi"/>
                <w:b/>
                <w:bCs/>
                <w:i/>
                <w:szCs w:val="20"/>
                <w:lang w:eastAsia="ja-JP"/>
              </w:rPr>
            </m:ctrlPr>
          </m:sSubPr>
          <m:e>
            <m:r>
              <m:rPr>
                <m:sty m:val="bi"/>
              </m:rPr>
              <w:rPr>
                <w:rFonts w:ascii="Cambria Math" w:hAnsi="Cambria Math" w:cstheme="majorBidi"/>
                <w:szCs w:val="20"/>
                <w:lang w:eastAsia="ja-JP"/>
              </w:rPr>
              <m:t>T</m:t>
            </m:r>
          </m:e>
          <m:sub>
            <m:r>
              <m:rPr>
                <m:sty m:val="bi"/>
              </m:rPr>
              <w:rPr>
                <w:rFonts w:ascii="Cambria Math" w:hAnsi="Cambria Math" w:cstheme="majorBidi"/>
                <w:szCs w:val="20"/>
                <w:lang w:eastAsia="ja-JP"/>
              </w:rPr>
              <m:t>L</m:t>
            </m:r>
            <m:r>
              <m:rPr>
                <m:sty m:val="bi"/>
              </m:rPr>
              <w:rPr>
                <w:rFonts w:ascii="Cambria Math" w:hAnsi="Cambria Math" w:cstheme="majorBidi"/>
                <w:szCs w:val="20"/>
                <w:lang w:eastAsia="ja-JP"/>
              </w:rPr>
              <m:t>1-RSRP_Measurement_Period_CSI-RS</m:t>
            </m:r>
          </m:sub>
        </m:sSub>
      </m:oMath>
      <w:r>
        <w:rPr>
          <w:rFonts w:asciiTheme="majorBidi" w:eastAsiaTheme="minorEastAsia" w:hAnsiTheme="majorBidi" w:cstheme="majorBidi"/>
          <w:b/>
          <w:bCs/>
          <w:szCs w:val="20"/>
          <w:lang w:eastAsia="ja-JP"/>
        </w:rPr>
        <w:t xml:space="preserve">, </w:t>
      </w:r>
      <w:r>
        <w:rPr>
          <w:rFonts w:asciiTheme="majorBidi" w:hAnsiTheme="majorBidi" w:cstheme="majorBidi"/>
          <w:szCs w:val="20"/>
        </w:rPr>
        <w:t xml:space="preserve"> in TS 38.133 Clause 9.5.4.2 </w:t>
      </w:r>
      <w:r w:rsidR="00B67B7E">
        <w:rPr>
          <w:rFonts w:asciiTheme="majorBidi" w:hAnsiTheme="majorBidi" w:cstheme="majorBidi"/>
          <w:szCs w:val="20"/>
        </w:rPr>
        <w:t xml:space="preserve">could not be applied </w:t>
      </w:r>
      <w:r w:rsidR="00523B4D">
        <w:rPr>
          <w:rFonts w:asciiTheme="majorBidi" w:hAnsiTheme="majorBidi" w:cstheme="majorBidi"/>
          <w:szCs w:val="20"/>
        </w:rPr>
        <w:t xml:space="preserve">for AI/ML beam prediction especially </w:t>
      </w:r>
      <w:r w:rsidR="00890A1D">
        <w:rPr>
          <w:rFonts w:asciiTheme="majorBidi" w:hAnsiTheme="majorBidi" w:cstheme="majorBidi"/>
          <w:szCs w:val="20"/>
        </w:rPr>
        <w:t>BM-Case2</w:t>
      </w:r>
      <w:r w:rsidR="00E432ED">
        <w:rPr>
          <w:rFonts w:asciiTheme="majorBidi" w:hAnsiTheme="majorBidi" w:cstheme="majorBidi"/>
          <w:szCs w:val="20"/>
        </w:rPr>
        <w:t xml:space="preserve">. </w:t>
      </w:r>
      <w:r w:rsidR="0094086B">
        <w:rPr>
          <w:rFonts w:asciiTheme="majorBidi" w:hAnsiTheme="majorBidi" w:cstheme="majorBidi"/>
          <w:szCs w:val="20"/>
        </w:rPr>
        <w:t xml:space="preserve">Since </w:t>
      </w:r>
      <w:r w:rsidR="00BD1A3A">
        <w:rPr>
          <w:rFonts w:asciiTheme="majorBidi" w:hAnsiTheme="majorBidi" w:cstheme="majorBidi"/>
          <w:szCs w:val="20"/>
        </w:rPr>
        <w:t>the current measurement period in Clause 9.5.4.2</w:t>
      </w:r>
      <w:r w:rsidR="002063C3">
        <w:rPr>
          <w:rFonts w:asciiTheme="majorBidi" w:hAnsiTheme="majorBidi" w:cstheme="majorBidi"/>
          <w:szCs w:val="20"/>
        </w:rPr>
        <w:t xml:space="preserve"> </w:t>
      </w:r>
      <w:r>
        <w:rPr>
          <w:rFonts w:asciiTheme="majorBidi" w:hAnsiTheme="majorBidi" w:cstheme="majorBidi"/>
          <w:szCs w:val="20"/>
        </w:rPr>
        <w:t xml:space="preserve">does not include when there are multiple time instances measurements corresponding to observation window for BM-Case2. </w:t>
      </w:r>
      <w:r w:rsidR="008A7454">
        <w:rPr>
          <w:rFonts w:asciiTheme="majorBidi" w:hAnsiTheme="majorBidi" w:cstheme="majorBidi"/>
          <w:szCs w:val="20"/>
        </w:rPr>
        <w:t>The new measurement reporting requirements will require to be addressed</w:t>
      </w:r>
      <w:r w:rsidR="00FB5AE5">
        <w:rPr>
          <w:rFonts w:asciiTheme="majorBidi" w:hAnsiTheme="majorBidi" w:cstheme="majorBidi"/>
          <w:szCs w:val="20"/>
        </w:rPr>
        <w:t xml:space="preserve"> with inference delay</w:t>
      </w:r>
      <w:r w:rsidR="008A7454">
        <w:rPr>
          <w:rFonts w:asciiTheme="majorBidi" w:hAnsiTheme="majorBidi" w:cstheme="majorBidi"/>
          <w:szCs w:val="20"/>
        </w:rPr>
        <w:t xml:space="preserve"> to allow multiple time instances measurements for BM-Case2.</w:t>
      </w:r>
    </w:p>
    <w:p w14:paraId="426E15CE" w14:textId="2FA675EA" w:rsidR="00BA12B9" w:rsidRDefault="00762D6D" w:rsidP="00A6311D">
      <w:pPr>
        <w:rPr>
          <w:rFonts w:cs="Times New Roman"/>
        </w:rPr>
      </w:pPr>
      <w:r>
        <w:rPr>
          <w:rFonts w:cs="Times New Roman"/>
        </w:rPr>
        <w:t xml:space="preserve">The below table </w:t>
      </w:r>
      <w:r w:rsidR="009864C3">
        <w:rPr>
          <w:rFonts w:cs="Times New Roman"/>
        </w:rPr>
        <w:t>show</w:t>
      </w:r>
      <w:r>
        <w:rPr>
          <w:rFonts w:cs="Times New Roman"/>
        </w:rPr>
        <w:t>s</w:t>
      </w:r>
      <w:r w:rsidR="009864C3">
        <w:rPr>
          <w:rFonts w:cs="Times New Roman"/>
        </w:rPr>
        <w:t xml:space="preserve"> the measurement period for L1-RSRP reporting in legacy. </w:t>
      </w:r>
    </w:p>
    <w:p w14:paraId="31A05629" w14:textId="77777777" w:rsidR="00D30FF6" w:rsidRDefault="00D30FF6" w:rsidP="00A6311D">
      <w:pPr>
        <w:rPr>
          <w:rFonts w:cs="Times New Roman"/>
        </w:rPr>
      </w:pPr>
    </w:p>
    <w:tbl>
      <w:tblPr>
        <w:tblStyle w:val="TableGrid"/>
        <w:tblW w:w="0" w:type="auto"/>
        <w:tblInd w:w="397" w:type="dxa"/>
        <w:tblLook w:val="04A0" w:firstRow="1" w:lastRow="0" w:firstColumn="1" w:lastColumn="0" w:noHBand="0" w:noVBand="1"/>
      </w:tblPr>
      <w:tblGrid>
        <w:gridCol w:w="9220"/>
      </w:tblGrid>
      <w:tr w:rsidR="00522269" w14:paraId="3B3E4D6B" w14:textId="77777777" w:rsidTr="009E2B76">
        <w:trPr>
          <w:trHeight w:val="2942"/>
        </w:trPr>
        <w:tc>
          <w:tcPr>
            <w:tcW w:w="9617" w:type="dxa"/>
          </w:tcPr>
          <w:p w14:paraId="68AB41B1" w14:textId="3D625975" w:rsidR="00522269" w:rsidRPr="009E2B76" w:rsidRDefault="00522269">
            <w:pPr>
              <w:pStyle w:val="TH"/>
              <w:rPr>
                <w:sz w:val="18"/>
                <w:szCs w:val="18"/>
              </w:rPr>
            </w:pPr>
            <w:r w:rsidRPr="009E2B76">
              <w:rPr>
                <w:sz w:val="18"/>
                <w:szCs w:val="18"/>
              </w:rPr>
              <w:t xml:space="preserve">Table </w:t>
            </w:r>
            <w:r w:rsidR="007B32D5" w:rsidRPr="009E2B76">
              <w:rPr>
                <w:sz w:val="18"/>
                <w:szCs w:val="18"/>
              </w:rPr>
              <w:t>9</w:t>
            </w:r>
            <w:r w:rsidRPr="009E2B76">
              <w:rPr>
                <w:sz w:val="18"/>
                <w:szCs w:val="18"/>
              </w:rPr>
              <w:t>.5.</w:t>
            </w:r>
            <w:r w:rsidR="007B32D5" w:rsidRPr="009E2B76">
              <w:rPr>
                <w:sz w:val="18"/>
                <w:szCs w:val="18"/>
              </w:rPr>
              <w:t>4</w:t>
            </w:r>
            <w:r w:rsidRPr="009E2B76">
              <w:rPr>
                <w:sz w:val="18"/>
                <w:szCs w:val="18"/>
              </w:rPr>
              <w:t xml:space="preserve">.2-2: </w:t>
            </w:r>
            <w:r w:rsidR="00717F33" w:rsidRPr="009E2B76">
              <w:rPr>
                <w:sz w:val="18"/>
                <w:szCs w:val="18"/>
              </w:rPr>
              <w:t>Measurement</w:t>
            </w:r>
            <w:r w:rsidRPr="009E2B76">
              <w:rPr>
                <w:sz w:val="18"/>
                <w:szCs w:val="18"/>
              </w:rPr>
              <w:t xml:space="preserve"> period T</w:t>
            </w:r>
            <w:r w:rsidR="0070332C" w:rsidRPr="009E2B76">
              <w:rPr>
                <w:sz w:val="18"/>
                <w:szCs w:val="18"/>
                <w:vertAlign w:val="subscript"/>
              </w:rPr>
              <w:t>L1-RSRP</w:t>
            </w:r>
            <w:r w:rsidRPr="009E2B76">
              <w:rPr>
                <w:sz w:val="18"/>
                <w:szCs w:val="18"/>
                <w:vertAlign w:val="subscript"/>
              </w:rPr>
              <w:t>_</w:t>
            </w:r>
            <w:r w:rsidR="0070332C" w:rsidRPr="009E2B76">
              <w:rPr>
                <w:sz w:val="18"/>
                <w:szCs w:val="18"/>
                <w:vertAlign w:val="subscript"/>
              </w:rPr>
              <w:t>Measurement</w:t>
            </w:r>
            <w:r w:rsidRPr="009E2B76">
              <w:rPr>
                <w:sz w:val="18"/>
                <w:szCs w:val="18"/>
                <w:vertAlign w:val="subscript"/>
              </w:rPr>
              <w:t>_</w:t>
            </w:r>
            <w:r w:rsidR="0070332C" w:rsidRPr="009E2B76">
              <w:rPr>
                <w:sz w:val="18"/>
                <w:szCs w:val="18"/>
                <w:vertAlign w:val="subscript"/>
              </w:rPr>
              <w:t>Period</w:t>
            </w:r>
            <w:r w:rsidRPr="009E2B76">
              <w:rPr>
                <w:sz w:val="18"/>
                <w:szCs w:val="18"/>
                <w:vertAlign w:val="subscript"/>
              </w:rPr>
              <w:t>_CSI-RS</w:t>
            </w:r>
            <w:r w:rsidRPr="009E2B76">
              <w:rPr>
                <w:sz w:val="18"/>
                <w:szCs w:val="18"/>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5189"/>
            </w:tblGrid>
            <w:tr w:rsidR="00522269" w:rsidRPr="009C5807" w14:paraId="44DCA34C" w14:textId="77777777" w:rsidTr="009E2B76">
              <w:trPr>
                <w:trHeight w:val="187"/>
                <w:jc w:val="center"/>
              </w:trPr>
              <w:tc>
                <w:tcPr>
                  <w:tcW w:w="2035" w:type="dxa"/>
                  <w:shd w:val="clear" w:color="auto" w:fill="auto"/>
                </w:tcPr>
                <w:p w14:paraId="0D03FF17" w14:textId="77777777" w:rsidR="00522269" w:rsidRPr="009C5807" w:rsidRDefault="00522269">
                  <w:pPr>
                    <w:keepNext/>
                    <w:keepLines/>
                    <w:spacing w:after="0"/>
                    <w:jc w:val="center"/>
                    <w:rPr>
                      <w:rFonts w:ascii="Arial" w:hAnsi="Arial"/>
                      <w:b/>
                      <w:sz w:val="18"/>
                    </w:rPr>
                  </w:pPr>
                  <w:r w:rsidRPr="009C5807">
                    <w:rPr>
                      <w:rFonts w:ascii="Arial" w:hAnsi="Arial"/>
                      <w:b/>
                      <w:sz w:val="18"/>
                    </w:rPr>
                    <w:t>Configuration</w:t>
                  </w:r>
                </w:p>
              </w:tc>
              <w:tc>
                <w:tcPr>
                  <w:tcW w:w="5189" w:type="dxa"/>
                  <w:shd w:val="clear" w:color="auto" w:fill="auto"/>
                </w:tcPr>
                <w:p w14:paraId="6D5DDC63" w14:textId="3D289B8E" w:rsidR="00522269" w:rsidRPr="009C5807" w:rsidRDefault="00000000">
                  <w:pPr>
                    <w:keepNext/>
                    <w:keepLines/>
                    <w:spacing w:after="0"/>
                    <w:jc w:val="center"/>
                    <w:rPr>
                      <w:rFonts w:ascii="Arial" w:hAnsi="Arial"/>
                      <w:b/>
                      <w:sz w:val="18"/>
                    </w:rPr>
                  </w:pPr>
                  <m:oMath>
                    <m:sSub>
                      <m:sSubPr>
                        <m:ctrlPr>
                          <w:rPr>
                            <w:rFonts w:ascii="Cambria Math" w:hAnsi="Cambria Math" w:cs="Times New Roman"/>
                            <w:i/>
                            <w:szCs w:val="20"/>
                            <w:lang w:eastAsia="ja-JP"/>
                          </w:rPr>
                        </m:ctrlPr>
                      </m:sSubPr>
                      <m:e>
                        <m:r>
                          <w:rPr>
                            <w:rFonts w:ascii="Cambria Math" w:hAnsi="Cambria Math" w:cs="Times New Roman"/>
                            <w:szCs w:val="20"/>
                            <w:lang w:eastAsia="ja-JP"/>
                          </w:rPr>
                          <m:t>T</m:t>
                        </m:r>
                      </m:e>
                      <m:sub>
                        <m:r>
                          <w:rPr>
                            <w:rFonts w:ascii="Cambria Math" w:hAnsi="Cambria Math" w:cs="Times New Roman"/>
                            <w:szCs w:val="20"/>
                            <w:lang w:eastAsia="ja-JP"/>
                          </w:rPr>
                          <m:t>L1-RSRP_Measurement_Period_CSI-RS</m:t>
                        </m:r>
                      </m:sub>
                    </m:sSub>
                  </m:oMath>
                  <w:r w:rsidR="00522269" w:rsidRPr="00937CF8">
                    <w:rPr>
                      <w:rFonts w:eastAsiaTheme="minorEastAsia" w:cs="Times New Roman"/>
                      <w:szCs w:val="20"/>
                      <w:lang w:eastAsia="ja-JP"/>
                    </w:rPr>
                    <w:t xml:space="preserve"> (ms)</w:t>
                  </w:r>
                </w:p>
              </w:tc>
            </w:tr>
            <w:tr w:rsidR="00522269" w:rsidRPr="009E2B76" w14:paraId="5314F4CA" w14:textId="77777777" w:rsidTr="009E2B76">
              <w:trPr>
                <w:trHeight w:val="187"/>
                <w:jc w:val="center"/>
              </w:trPr>
              <w:tc>
                <w:tcPr>
                  <w:tcW w:w="2035" w:type="dxa"/>
                  <w:shd w:val="clear" w:color="auto" w:fill="auto"/>
                </w:tcPr>
                <w:p w14:paraId="5F7172A6" w14:textId="72EB7BB9" w:rsidR="00522269" w:rsidRPr="007C55F6" w:rsidRDefault="005F097C">
                  <w:pPr>
                    <w:pStyle w:val="TAC"/>
                    <w:rPr>
                      <w:lang w:val="fr-FR"/>
                    </w:rPr>
                  </w:pPr>
                  <w:r w:rsidRPr="00937CF8">
                    <w:rPr>
                      <w:lang w:bidi="th-TH"/>
                    </w:rPr>
                    <w:t>non-DRX</w:t>
                  </w:r>
                </w:p>
              </w:tc>
              <w:tc>
                <w:tcPr>
                  <w:tcW w:w="5189" w:type="dxa"/>
                  <w:shd w:val="clear" w:color="auto" w:fill="auto"/>
                </w:tcPr>
                <w:p w14:paraId="1E48348E" w14:textId="20ACA92D" w:rsidR="00522269" w:rsidRPr="007C55F6" w:rsidRDefault="005F097C">
                  <w:pPr>
                    <w:pStyle w:val="TAC"/>
                    <w:rPr>
                      <w:lang w:val="fr-FR"/>
                    </w:rPr>
                  </w:pPr>
                  <w:r w:rsidRPr="006E003E">
                    <w:rPr>
                      <w:lang w:val="fr-FR" w:bidi="th-TH"/>
                    </w:rPr>
                    <w:t>max(</w:t>
                  </w:r>
                  <m:oMath>
                    <m:sSub>
                      <m:sSubPr>
                        <m:ctrlPr>
                          <w:rPr>
                            <w:rFonts w:ascii="Cambria Math" w:hAnsi="Cambria Math"/>
                            <w:i/>
                            <w:lang w:eastAsia="ja-JP"/>
                          </w:rPr>
                        </m:ctrlPr>
                      </m:sSubPr>
                      <m:e>
                        <m:r>
                          <w:rPr>
                            <w:rFonts w:ascii="Cambria Math" w:hAnsi="Cambria Math"/>
                            <w:lang w:val="fr-FR" w:eastAsia="ja-JP"/>
                          </w:rPr>
                          <m:t xml:space="preserve"> </m:t>
                        </m:r>
                        <m:r>
                          <w:rPr>
                            <w:rFonts w:ascii="Cambria Math" w:hAnsi="Cambria Math"/>
                            <w:lang w:eastAsia="ja-JP"/>
                          </w:rPr>
                          <m:t>T</m:t>
                        </m:r>
                      </m:e>
                      <m:sub>
                        <m:r>
                          <w:rPr>
                            <w:rFonts w:ascii="Cambria Math" w:hAnsi="Cambria Math"/>
                            <w:lang w:eastAsia="ja-JP"/>
                          </w:rPr>
                          <m:t>Report</m:t>
                        </m:r>
                      </m:sub>
                    </m:sSub>
                    <m:r>
                      <w:rPr>
                        <w:rFonts w:ascii="Cambria Math" w:hAnsi="Cambria Math"/>
                        <w:lang w:val="fr-FR" w:eastAsia="ja-JP"/>
                      </w:rPr>
                      <m:t xml:space="preserve">, </m:t>
                    </m:r>
                    <m:r>
                      <w:rPr>
                        <w:rFonts w:ascii="Cambria Math" w:hAnsi="Cambria Math"/>
                        <w:lang w:eastAsia="ja-JP"/>
                      </w:rPr>
                      <m:t>ceil</m:t>
                    </m:r>
                    <m:d>
                      <m:dPr>
                        <m:ctrlPr>
                          <w:rPr>
                            <w:rFonts w:ascii="Cambria Math" w:hAnsi="Cambria Math"/>
                            <w:i/>
                            <w:lang w:eastAsia="ja-JP"/>
                          </w:rPr>
                        </m:ctrlPr>
                      </m:dPr>
                      <m:e>
                        <m:r>
                          <w:rPr>
                            <w:rFonts w:ascii="Cambria Math" w:hAnsi="Cambria Math"/>
                            <w:lang w:eastAsia="ja-JP"/>
                          </w:rPr>
                          <m:t>M</m:t>
                        </m:r>
                        <m:r>
                          <w:rPr>
                            <w:rFonts w:ascii="Cambria Math" w:hAnsi="Cambria Math"/>
                            <w:lang w:val="fr-FR" w:eastAsia="ja-JP"/>
                          </w:rPr>
                          <m:t>*</m:t>
                        </m:r>
                        <m:r>
                          <w:rPr>
                            <w:rFonts w:ascii="Cambria Math" w:hAnsi="Cambria Math"/>
                            <w:lang w:eastAsia="ja-JP"/>
                          </w:rPr>
                          <m:t>P</m:t>
                        </m:r>
                        <m:r>
                          <w:rPr>
                            <w:rFonts w:ascii="Cambria Math" w:hAnsi="Cambria Math"/>
                            <w:lang w:val="fr-FR" w:eastAsia="ja-JP"/>
                          </w:rPr>
                          <m:t>*</m:t>
                        </m:r>
                        <m:r>
                          <w:rPr>
                            <w:rFonts w:ascii="Cambria Math" w:hAnsi="Cambria Math"/>
                            <w:lang w:eastAsia="ja-JP"/>
                          </w:rPr>
                          <m:t>N</m:t>
                        </m:r>
                      </m:e>
                    </m:d>
                    <m:r>
                      <w:rPr>
                        <w:rFonts w:ascii="Cambria Math" w:hAnsi="Cambria Math"/>
                        <w:lang w:val="fr-FR" w:eastAsia="ja-JP"/>
                      </w:rPr>
                      <m:t>*</m:t>
                    </m:r>
                    <m:sSub>
                      <m:sSubPr>
                        <m:ctrlPr>
                          <w:rPr>
                            <w:rFonts w:ascii="Cambria Math" w:hAnsi="Cambria Math"/>
                            <w:i/>
                            <w:lang w:eastAsia="ja-JP"/>
                          </w:rPr>
                        </m:ctrlPr>
                      </m:sSubPr>
                      <m:e>
                        <m:r>
                          <w:rPr>
                            <w:rFonts w:ascii="Cambria Math" w:hAnsi="Cambria Math"/>
                            <w:lang w:eastAsia="ja-JP"/>
                          </w:rPr>
                          <m:t>T</m:t>
                        </m:r>
                      </m:e>
                      <m:sub>
                        <m:r>
                          <w:rPr>
                            <w:rFonts w:ascii="Cambria Math" w:hAnsi="Cambria Math"/>
                            <w:lang w:eastAsia="ja-JP"/>
                          </w:rPr>
                          <m:t>CSI</m:t>
                        </m:r>
                        <m:r>
                          <w:rPr>
                            <w:rFonts w:ascii="Cambria Math" w:hAnsi="Cambria Math"/>
                            <w:lang w:val="fr-FR" w:eastAsia="ja-JP"/>
                          </w:rPr>
                          <m:t>-</m:t>
                        </m:r>
                        <m:r>
                          <w:rPr>
                            <w:rFonts w:ascii="Cambria Math" w:hAnsi="Cambria Math"/>
                            <w:lang w:eastAsia="ja-JP"/>
                          </w:rPr>
                          <m:t>RS</m:t>
                        </m:r>
                      </m:sub>
                    </m:sSub>
                    <m:r>
                      <w:rPr>
                        <w:rFonts w:ascii="Cambria Math" w:hAnsi="Cambria Math"/>
                        <w:lang w:val="fr-FR" w:eastAsia="ja-JP"/>
                      </w:rPr>
                      <m:t xml:space="preserve"> )</m:t>
                    </m:r>
                  </m:oMath>
                </w:p>
              </w:tc>
            </w:tr>
            <w:tr w:rsidR="00522269" w:rsidRPr="009E2B76" w14:paraId="1A7CF1B8" w14:textId="77777777" w:rsidTr="009E2B76">
              <w:trPr>
                <w:trHeight w:val="187"/>
                <w:jc w:val="center"/>
              </w:trPr>
              <w:tc>
                <w:tcPr>
                  <w:tcW w:w="2035" w:type="dxa"/>
                  <w:shd w:val="clear" w:color="auto" w:fill="auto"/>
                </w:tcPr>
                <w:p w14:paraId="65FFD4FA" w14:textId="4A20B9A3" w:rsidR="00522269" w:rsidRPr="009C5807" w:rsidRDefault="00522269">
                  <w:pPr>
                    <w:pStyle w:val="TAC"/>
                  </w:pPr>
                  <w:r w:rsidRPr="00937CF8">
                    <w:rPr>
                      <w:lang w:bidi="th-TH"/>
                    </w:rPr>
                    <w:t xml:space="preserve">DRX cycle </w:t>
                  </w:r>
                  <w:r w:rsidR="005F097C" w:rsidRPr="00937CF8">
                    <w:rPr>
                      <w:rFonts w:eastAsia="T60"/>
                      <w:lang w:bidi="th-TH"/>
                    </w:rPr>
                    <w:t>≤</w:t>
                  </w:r>
                  <w:r w:rsidRPr="00937CF8">
                    <w:rPr>
                      <w:rFonts w:eastAsia="T60"/>
                      <w:lang w:bidi="th-TH"/>
                    </w:rPr>
                    <w:t xml:space="preserve"> </w:t>
                  </w:r>
                  <w:r w:rsidRPr="00937CF8">
                    <w:rPr>
                      <w:lang w:bidi="th-TH"/>
                    </w:rPr>
                    <w:t>320ms</w:t>
                  </w:r>
                </w:p>
              </w:tc>
              <w:tc>
                <w:tcPr>
                  <w:tcW w:w="5189" w:type="dxa"/>
                  <w:shd w:val="clear" w:color="auto" w:fill="auto"/>
                </w:tcPr>
                <w:p w14:paraId="229A74BB" w14:textId="7F4746FA" w:rsidR="00522269" w:rsidRPr="009E2B76" w:rsidRDefault="005F097C">
                  <w:pPr>
                    <w:pStyle w:val="TAC"/>
                    <w:rPr>
                      <w:lang w:val="fr-FR"/>
                    </w:rPr>
                  </w:pPr>
                  <w:r w:rsidRPr="006E003E">
                    <w:rPr>
                      <w:lang w:val="fr-FR" w:bidi="th-TH"/>
                    </w:rPr>
                    <w:t>max(</w:t>
                  </w:r>
                  <m:oMath>
                    <m:sSub>
                      <m:sSubPr>
                        <m:ctrlPr>
                          <w:rPr>
                            <w:rFonts w:ascii="Cambria Math" w:hAnsi="Cambria Math"/>
                            <w:i/>
                            <w:lang w:eastAsia="ja-JP"/>
                          </w:rPr>
                        </m:ctrlPr>
                      </m:sSubPr>
                      <m:e>
                        <m:r>
                          <w:rPr>
                            <w:rFonts w:ascii="Cambria Math" w:hAnsi="Cambria Math"/>
                            <w:lang w:val="fr-FR" w:eastAsia="ja-JP"/>
                          </w:rPr>
                          <m:t xml:space="preserve"> </m:t>
                        </m:r>
                        <m:r>
                          <w:rPr>
                            <w:rFonts w:ascii="Cambria Math" w:hAnsi="Cambria Math"/>
                            <w:lang w:eastAsia="ja-JP"/>
                          </w:rPr>
                          <m:t>T</m:t>
                        </m:r>
                      </m:e>
                      <m:sub>
                        <m:r>
                          <w:rPr>
                            <w:rFonts w:ascii="Cambria Math" w:hAnsi="Cambria Math"/>
                            <w:lang w:eastAsia="ja-JP"/>
                          </w:rPr>
                          <m:t>Report</m:t>
                        </m:r>
                      </m:sub>
                    </m:sSub>
                    <m:r>
                      <w:rPr>
                        <w:rFonts w:ascii="Cambria Math" w:hAnsi="Cambria Math"/>
                        <w:lang w:val="fr-FR" w:eastAsia="ja-JP"/>
                      </w:rPr>
                      <m:t xml:space="preserve">, </m:t>
                    </m:r>
                    <m:r>
                      <w:rPr>
                        <w:rFonts w:ascii="Cambria Math" w:hAnsi="Cambria Math"/>
                        <w:lang w:eastAsia="ja-JP"/>
                      </w:rPr>
                      <m:t>ceil</m:t>
                    </m:r>
                    <m:d>
                      <m:dPr>
                        <m:ctrlPr>
                          <w:rPr>
                            <w:rFonts w:ascii="Cambria Math" w:hAnsi="Cambria Math"/>
                            <w:i/>
                            <w:lang w:eastAsia="ja-JP"/>
                          </w:rPr>
                        </m:ctrlPr>
                      </m:dPr>
                      <m:e>
                        <m:r>
                          <w:rPr>
                            <w:rFonts w:ascii="Cambria Math" w:hAnsi="Cambria Math"/>
                            <w:lang w:val="fr-FR" w:eastAsia="ja-JP"/>
                          </w:rPr>
                          <m:t xml:space="preserve"> 1.5*</m:t>
                        </m:r>
                        <m:r>
                          <w:rPr>
                            <w:rFonts w:ascii="Cambria Math" w:hAnsi="Cambria Math"/>
                            <w:lang w:eastAsia="ja-JP"/>
                          </w:rPr>
                          <m:t>M</m:t>
                        </m:r>
                        <m:r>
                          <w:rPr>
                            <w:rFonts w:ascii="Cambria Math" w:hAnsi="Cambria Math"/>
                            <w:lang w:val="fr-FR" w:eastAsia="ja-JP"/>
                          </w:rPr>
                          <m:t>*</m:t>
                        </m:r>
                        <m:r>
                          <w:rPr>
                            <w:rFonts w:ascii="Cambria Math" w:hAnsi="Cambria Math"/>
                            <w:lang w:eastAsia="ja-JP"/>
                          </w:rPr>
                          <m:t>P</m:t>
                        </m:r>
                        <m:r>
                          <w:rPr>
                            <w:rFonts w:ascii="Cambria Math" w:hAnsi="Cambria Math"/>
                            <w:lang w:val="fr-FR" w:eastAsia="ja-JP"/>
                          </w:rPr>
                          <m:t>*</m:t>
                        </m:r>
                        <m:r>
                          <w:rPr>
                            <w:rFonts w:ascii="Cambria Math" w:hAnsi="Cambria Math"/>
                            <w:lang w:eastAsia="ja-JP"/>
                          </w:rPr>
                          <m:t>N</m:t>
                        </m:r>
                        <m:r>
                          <w:rPr>
                            <w:rFonts w:ascii="Cambria Math" w:hAnsi="Cambria Math"/>
                            <w:lang w:val="fr-FR" w:eastAsia="ja-JP"/>
                          </w:rPr>
                          <m:t>)*</m:t>
                        </m:r>
                        <m:r>
                          <m:rPr>
                            <m:sty m:val="p"/>
                          </m:rPr>
                          <w:rPr>
                            <w:rFonts w:ascii="Cambria Math" w:hAnsi="Cambria Math"/>
                            <w:lang w:val="fr-FR" w:eastAsia="ja-JP"/>
                          </w:rPr>
                          <m:t>max⁡</m:t>
                        </m:r>
                        <m:r>
                          <w:rPr>
                            <w:rFonts w:ascii="Cambria Math" w:hAnsi="Cambria Math"/>
                            <w:lang w:val="fr-FR" w:eastAsia="ja-JP"/>
                          </w:rPr>
                          <m:t>(</m:t>
                        </m:r>
                        <m:sSub>
                          <m:sSubPr>
                            <m:ctrlPr>
                              <w:rPr>
                                <w:rFonts w:ascii="Cambria Math" w:hAnsi="Cambria Math"/>
                                <w:i/>
                                <w:lang w:eastAsia="ja-JP"/>
                              </w:rPr>
                            </m:ctrlPr>
                          </m:sSubPr>
                          <m:e>
                            <m:r>
                              <w:rPr>
                                <w:rFonts w:ascii="Cambria Math" w:hAnsi="Cambria Math"/>
                                <w:lang w:val="fr-FR" w:eastAsia="ja-JP"/>
                              </w:rPr>
                              <m:t xml:space="preserve"> </m:t>
                            </m:r>
                            <m:r>
                              <w:rPr>
                                <w:rFonts w:ascii="Cambria Math" w:hAnsi="Cambria Math"/>
                                <w:lang w:eastAsia="ja-JP"/>
                              </w:rPr>
                              <m:t>T</m:t>
                            </m:r>
                          </m:e>
                          <m:sub>
                            <m:r>
                              <w:rPr>
                                <w:rFonts w:ascii="Cambria Math" w:hAnsi="Cambria Math"/>
                                <w:lang w:eastAsia="ja-JP"/>
                              </w:rPr>
                              <m:t>DRX</m:t>
                            </m:r>
                          </m:sub>
                        </m:sSub>
                        <m:r>
                          <w:rPr>
                            <w:rFonts w:ascii="Cambria Math" w:hAnsi="Cambria Math"/>
                            <w:lang w:val="fr-FR" w:eastAsia="ja-JP"/>
                          </w:rPr>
                          <m:t xml:space="preserve">, </m:t>
                        </m:r>
                        <m:sSub>
                          <m:sSubPr>
                            <m:ctrlPr>
                              <w:rPr>
                                <w:rFonts w:ascii="Cambria Math" w:hAnsi="Cambria Math"/>
                                <w:i/>
                                <w:lang w:eastAsia="ja-JP"/>
                              </w:rPr>
                            </m:ctrlPr>
                          </m:sSubPr>
                          <m:e>
                            <m:r>
                              <w:rPr>
                                <w:rFonts w:ascii="Cambria Math" w:hAnsi="Cambria Math"/>
                                <w:lang w:val="fr-FR" w:eastAsia="ja-JP"/>
                              </w:rPr>
                              <m:t xml:space="preserve"> </m:t>
                            </m:r>
                            <m:r>
                              <w:rPr>
                                <w:rFonts w:ascii="Cambria Math" w:hAnsi="Cambria Math"/>
                                <w:lang w:eastAsia="ja-JP"/>
                              </w:rPr>
                              <m:t>T</m:t>
                            </m:r>
                          </m:e>
                          <m:sub>
                            <m:r>
                              <w:rPr>
                                <w:rFonts w:ascii="Cambria Math" w:hAnsi="Cambria Math"/>
                                <w:lang w:eastAsia="ja-JP"/>
                              </w:rPr>
                              <m:t>CSI</m:t>
                            </m:r>
                            <m:r>
                              <w:rPr>
                                <w:rFonts w:ascii="Cambria Math" w:hAnsi="Cambria Math"/>
                                <w:lang w:val="fr-FR" w:eastAsia="ja-JP"/>
                              </w:rPr>
                              <m:t>-</m:t>
                            </m:r>
                            <m:r>
                              <w:rPr>
                                <w:rFonts w:ascii="Cambria Math" w:hAnsi="Cambria Math"/>
                                <w:lang w:eastAsia="ja-JP"/>
                              </w:rPr>
                              <m:t>RS</m:t>
                            </m:r>
                          </m:sub>
                        </m:sSub>
                      </m:e>
                    </m:d>
                    <m:r>
                      <w:rPr>
                        <w:rFonts w:ascii="Cambria Math" w:hAnsi="Cambria Math"/>
                        <w:lang w:val="fr-FR" w:eastAsia="ja-JP"/>
                      </w:rPr>
                      <m:t>)</m:t>
                    </m:r>
                  </m:oMath>
                </w:p>
              </w:tc>
            </w:tr>
            <w:tr w:rsidR="00361BE1" w:rsidRPr="009C5807" w14:paraId="6C2FCB78" w14:textId="77777777" w:rsidTr="005F097C">
              <w:trPr>
                <w:trHeight w:val="187"/>
                <w:jc w:val="center"/>
              </w:trPr>
              <w:tc>
                <w:tcPr>
                  <w:tcW w:w="2035" w:type="dxa"/>
                  <w:shd w:val="clear" w:color="auto" w:fill="auto"/>
                </w:tcPr>
                <w:p w14:paraId="3B51D31E" w14:textId="56F13451" w:rsidR="00361BE1" w:rsidRPr="00937CF8" w:rsidRDefault="00361BE1">
                  <w:pPr>
                    <w:pStyle w:val="TAC"/>
                    <w:rPr>
                      <w:lang w:bidi="th-TH"/>
                    </w:rPr>
                  </w:pPr>
                  <w:r w:rsidRPr="00937CF8">
                    <w:rPr>
                      <w:lang w:bidi="th-TH"/>
                    </w:rPr>
                    <w:t>DRX cycle &gt; 320ms</w:t>
                  </w:r>
                </w:p>
              </w:tc>
              <w:tc>
                <w:tcPr>
                  <w:tcW w:w="5189" w:type="dxa"/>
                  <w:shd w:val="clear" w:color="auto" w:fill="auto"/>
                </w:tcPr>
                <w:p w14:paraId="4D1CFD57" w14:textId="07E240A7" w:rsidR="00361BE1" w:rsidRPr="006E003E" w:rsidRDefault="00361BE1">
                  <w:pPr>
                    <w:pStyle w:val="TAC"/>
                    <w:rPr>
                      <w:lang w:val="fr-FR" w:bidi="th-TH"/>
                    </w:rPr>
                  </w:pPr>
                  <m:oMathPara>
                    <m:oMath>
                      <m:r>
                        <w:rPr>
                          <w:rFonts w:ascii="Cambria Math" w:hAnsi="Cambria Math"/>
                          <w:lang w:eastAsia="ja-JP"/>
                        </w:rPr>
                        <m:t>ceil</m:t>
                      </m:r>
                      <m:d>
                        <m:dPr>
                          <m:ctrlPr>
                            <w:rPr>
                              <w:rFonts w:ascii="Cambria Math" w:hAnsi="Cambria Math"/>
                              <w:i/>
                              <w:lang w:eastAsia="ja-JP"/>
                            </w:rPr>
                          </m:ctrlPr>
                        </m:dPr>
                        <m:e>
                          <m:r>
                            <w:rPr>
                              <w:rFonts w:ascii="Cambria Math" w:hAnsi="Cambria Math"/>
                              <w:lang w:eastAsia="ja-JP"/>
                            </w:rPr>
                            <m:t>M*P*N</m:t>
                          </m:r>
                        </m:e>
                      </m:d>
                      <m:r>
                        <w:rPr>
                          <w:rFonts w:ascii="Cambria Math" w:hAnsi="Cambria Math"/>
                          <w:lang w:eastAsia="ja-JP"/>
                        </w:rPr>
                        <m:t>*</m:t>
                      </m:r>
                      <m:sSub>
                        <m:sSubPr>
                          <m:ctrlPr>
                            <w:rPr>
                              <w:rFonts w:ascii="Cambria Math" w:hAnsi="Cambria Math"/>
                              <w:i/>
                              <w:lang w:eastAsia="ja-JP"/>
                            </w:rPr>
                          </m:ctrlPr>
                        </m:sSubPr>
                        <m:e>
                          <m:r>
                            <w:rPr>
                              <w:rFonts w:ascii="Cambria Math" w:hAnsi="Cambria Math"/>
                              <w:lang w:eastAsia="ja-JP"/>
                            </w:rPr>
                            <m:t xml:space="preserve"> T</m:t>
                          </m:r>
                        </m:e>
                        <m:sub>
                          <m:r>
                            <w:rPr>
                              <w:rFonts w:ascii="Cambria Math" w:hAnsi="Cambria Math"/>
                              <w:lang w:eastAsia="ja-JP"/>
                            </w:rPr>
                            <m:t>DRX</m:t>
                          </m:r>
                        </m:sub>
                      </m:sSub>
                    </m:oMath>
                  </m:oMathPara>
                </w:p>
              </w:tc>
            </w:tr>
            <w:tr w:rsidR="00522269" w:rsidRPr="009C5807" w14:paraId="4C3601AF" w14:textId="77777777" w:rsidTr="009E2B76">
              <w:trPr>
                <w:trHeight w:val="187"/>
                <w:jc w:val="center"/>
              </w:trPr>
              <w:tc>
                <w:tcPr>
                  <w:tcW w:w="7224" w:type="dxa"/>
                  <w:gridSpan w:val="2"/>
                  <w:shd w:val="clear" w:color="auto" w:fill="auto"/>
                </w:tcPr>
                <w:p w14:paraId="5ADD1271" w14:textId="77777777" w:rsidR="00522269" w:rsidRDefault="00522269" w:rsidP="00391D29">
                  <w:pPr>
                    <w:pStyle w:val="TAN"/>
                    <w:rPr>
                      <w:lang w:eastAsia="ja-JP"/>
                    </w:rPr>
                  </w:pPr>
                  <w:r w:rsidRPr="009C5807">
                    <w:t>Note</w:t>
                  </w:r>
                  <w:r w:rsidR="00704249">
                    <w:t xml:space="preserve"> 1</w:t>
                  </w:r>
                  <w:r w:rsidRPr="009C5807">
                    <w:t>:</w:t>
                  </w:r>
                  <w:r w:rsidRPr="00663509">
                    <w:tab/>
                  </w:r>
                  <w:r w:rsidRPr="009C5807">
                    <w:rPr>
                      <w:rFonts w:cs="v4.2.0"/>
                    </w:rPr>
                    <w:t>T</w:t>
                  </w:r>
                  <w:r w:rsidRPr="009C5807">
                    <w:rPr>
                      <w:rFonts w:cs="v4.2.0"/>
                      <w:vertAlign w:val="subscript"/>
                    </w:rPr>
                    <w:t>CSI-RS</w:t>
                  </w:r>
                  <w:r w:rsidRPr="009C5807">
                    <w:t xml:space="preserve"> is the periodicity of CSI-RS </w:t>
                  </w:r>
                  <w:r w:rsidR="008B62DA">
                    <w:t xml:space="preserve">configured for </w:t>
                  </w:r>
                  <w:r w:rsidR="00C252E0">
                    <w:t>L1-RSRP measurement</w:t>
                  </w:r>
                  <w:r w:rsidR="007B103C">
                    <w:t>.</w:t>
                  </w:r>
                  <w:r w:rsidR="004D2BF2">
                    <w:t xml:space="preserve"> </w:t>
                  </w:r>
                  <m:oMath>
                    <m:sSub>
                      <m:sSubPr>
                        <m:ctrlPr>
                          <w:rPr>
                            <w:rFonts w:ascii="Cambria Math" w:hAnsi="Cambria Math"/>
                            <w:i/>
                            <w:lang w:eastAsia="ja-JP"/>
                          </w:rPr>
                        </m:ctrlPr>
                      </m:sSubPr>
                      <m:e>
                        <m:r>
                          <w:rPr>
                            <w:rFonts w:ascii="Cambria Math" w:hAnsi="Cambria Math"/>
                            <w:lang w:val="en-US" w:eastAsia="ja-JP"/>
                          </w:rPr>
                          <m:t xml:space="preserve"> </m:t>
                        </m:r>
                        <m:r>
                          <w:rPr>
                            <w:rFonts w:ascii="Cambria Math" w:hAnsi="Cambria Math"/>
                            <w:lang w:eastAsia="ja-JP"/>
                          </w:rPr>
                          <m:t>T</m:t>
                        </m:r>
                      </m:e>
                      <m:sub>
                        <m:r>
                          <w:rPr>
                            <w:rFonts w:ascii="Cambria Math" w:hAnsi="Cambria Math"/>
                            <w:lang w:eastAsia="ja-JP"/>
                          </w:rPr>
                          <m:t>DRX</m:t>
                        </m:r>
                      </m:sub>
                    </m:sSub>
                  </m:oMath>
                  <w:r>
                    <w:rPr>
                      <w:lang w:eastAsia="ja-JP"/>
                    </w:rPr>
                    <w:t xml:space="preserve"> is the DRX cycle length.</w:t>
                  </w:r>
                  <w:r w:rsidR="00855CFE">
                    <w:rPr>
                      <w:lang w:eastAsia="ja-JP"/>
                    </w:rPr>
                    <w:t xml:space="preserve"> </w:t>
                  </w:r>
                  <m:oMath>
                    <m:sSub>
                      <m:sSubPr>
                        <m:ctrlPr>
                          <w:rPr>
                            <w:rFonts w:ascii="Cambria Math" w:hAnsi="Cambria Math"/>
                            <w:i/>
                            <w:lang w:eastAsia="ja-JP"/>
                          </w:rPr>
                        </m:ctrlPr>
                      </m:sSubPr>
                      <m:e>
                        <m:r>
                          <w:rPr>
                            <w:rFonts w:ascii="Cambria Math" w:hAnsi="Cambria Math"/>
                            <w:lang w:val="en-US" w:eastAsia="ja-JP"/>
                          </w:rPr>
                          <m:t xml:space="preserve"> </m:t>
                        </m:r>
                        <m:r>
                          <w:rPr>
                            <w:rFonts w:ascii="Cambria Math" w:hAnsi="Cambria Math"/>
                            <w:lang w:eastAsia="ja-JP"/>
                          </w:rPr>
                          <m:t>T</m:t>
                        </m:r>
                      </m:e>
                      <m:sub>
                        <m:r>
                          <w:rPr>
                            <w:rFonts w:ascii="Cambria Math" w:hAnsi="Cambria Math"/>
                            <w:lang w:eastAsia="ja-JP"/>
                          </w:rPr>
                          <m:t>report</m:t>
                        </m:r>
                      </m:sub>
                    </m:sSub>
                  </m:oMath>
                  <w:r w:rsidR="00391D29">
                    <w:rPr>
                      <w:lang w:eastAsia="ja-JP"/>
                    </w:rPr>
                    <w:t xml:space="preserve"> </w:t>
                  </w:r>
                  <w:r w:rsidR="00391D29" w:rsidRPr="00391D29">
                    <w:rPr>
                      <w:lang w:eastAsia="ja-JP"/>
                    </w:rPr>
                    <w:t>is configured</w:t>
                  </w:r>
                  <w:r w:rsidR="00391D29">
                    <w:rPr>
                      <w:lang w:eastAsia="ja-JP"/>
                    </w:rPr>
                    <w:t xml:space="preserve"> </w:t>
                  </w:r>
                  <w:r w:rsidR="00391D29" w:rsidRPr="00391D29">
                    <w:rPr>
                      <w:lang w:eastAsia="ja-JP"/>
                    </w:rPr>
                    <w:t>periodicity for reporting.</w:t>
                  </w:r>
                </w:p>
                <w:p w14:paraId="013A3193" w14:textId="77777777" w:rsidR="00704249" w:rsidRDefault="00704249" w:rsidP="00391D29">
                  <w:pPr>
                    <w:pStyle w:val="TAN"/>
                    <w:rPr>
                      <w:lang w:eastAsia="ja-JP"/>
                    </w:rPr>
                  </w:pPr>
                </w:p>
                <w:p w14:paraId="38AA5366" w14:textId="1223428A" w:rsidR="0017785A" w:rsidRPr="0017785A" w:rsidRDefault="00704249" w:rsidP="0017785A">
                  <w:pPr>
                    <w:pStyle w:val="TAN"/>
                    <w:rPr>
                      <w:rFonts w:cs="v4.2.0"/>
                    </w:rPr>
                  </w:pPr>
                  <w:r w:rsidRPr="009C5807">
                    <w:t>Note</w:t>
                  </w:r>
                  <w:r>
                    <w:t xml:space="preserve"> 2:</w:t>
                  </w:r>
                  <w:r w:rsidRPr="00663509">
                    <w:tab/>
                  </w:r>
                  <w:r w:rsidR="00262F86">
                    <w:t>T</w:t>
                  </w:r>
                  <w:r w:rsidR="00262F86" w:rsidRPr="00262F86">
                    <w:rPr>
                      <w:rFonts w:cs="v4.2.0"/>
                    </w:rPr>
                    <w:t>he requirements are applicable provided that the CSI-RS resource</w:t>
                  </w:r>
                  <w:r w:rsidR="00262F86">
                    <w:rPr>
                      <w:rFonts w:cs="v4.2.0"/>
                    </w:rPr>
                    <w:t xml:space="preserve"> </w:t>
                  </w:r>
                  <w:r w:rsidR="00262F86" w:rsidRPr="00262F86">
                    <w:rPr>
                      <w:rFonts w:cs="v4.2.0"/>
                    </w:rPr>
                    <w:t>configured for L1-RSRP measurement</w:t>
                  </w:r>
                  <w:r w:rsidR="0017785A" w:rsidRPr="0017785A">
                    <w:rPr>
                      <w:rFonts w:cs="Arial"/>
                      <w:szCs w:val="18"/>
                      <w:lang w:bidi="th-TH"/>
                    </w:rPr>
                    <w:t xml:space="preserve"> </w:t>
                  </w:r>
                  <w:r w:rsidR="0017785A" w:rsidRPr="0017785A">
                    <w:rPr>
                      <w:rFonts w:cs="v4.2.0"/>
                    </w:rPr>
                    <w:t>is transmitted with Density =</w:t>
                  </w:r>
                  <w:r w:rsidR="0017785A">
                    <w:rPr>
                      <w:rFonts w:cs="v4.2.0"/>
                    </w:rPr>
                    <w:t xml:space="preserve"> 3.</w:t>
                  </w:r>
                </w:p>
                <w:p w14:paraId="4651D3C5" w14:textId="4D52036A" w:rsidR="00522269" w:rsidRPr="009C5807" w:rsidRDefault="00522269" w:rsidP="009E2B76">
                  <w:pPr>
                    <w:pStyle w:val="TAN"/>
                    <w:ind w:left="0" w:firstLine="0"/>
                    <w:rPr>
                      <w:rFonts w:cs="v4.2.0"/>
                    </w:rPr>
                  </w:pPr>
                </w:p>
              </w:tc>
            </w:tr>
          </w:tbl>
          <w:p w14:paraId="4EEB7D9A" w14:textId="77777777" w:rsidR="00522269" w:rsidRDefault="00522269">
            <w:pPr>
              <w:jc w:val="both"/>
              <w:rPr>
                <w:rFonts w:eastAsia="Batang" w:cs="Times New Roman"/>
                <w:szCs w:val="20"/>
              </w:rPr>
            </w:pPr>
          </w:p>
        </w:tc>
      </w:tr>
    </w:tbl>
    <w:p w14:paraId="6831B307" w14:textId="77777777" w:rsidR="00522269" w:rsidRDefault="00522269" w:rsidP="009864C3">
      <w:pPr>
        <w:rPr>
          <w:rFonts w:cs="Times New Roman"/>
        </w:rPr>
      </w:pPr>
    </w:p>
    <w:p w14:paraId="7D7B34E9" w14:textId="221CB42B" w:rsidR="007275BF" w:rsidRPr="00A6311D" w:rsidRDefault="00DA0F08" w:rsidP="00A04932">
      <w:pPr>
        <w:pStyle w:val="RAN4proposal"/>
        <w:rPr>
          <w:lang w:val="en-US"/>
        </w:rPr>
      </w:pPr>
      <w:bookmarkStart w:id="45" w:name="_Hlk189835800"/>
      <w:r>
        <w:t xml:space="preserve">RAN4 should consider </w:t>
      </w:r>
      <w:r w:rsidR="005E0CAF">
        <w:t>the impact on</w:t>
      </w:r>
      <w:r w:rsidR="000366B7">
        <w:t xml:space="preserve"> </w:t>
      </w:r>
      <w:r w:rsidR="00A611F5">
        <w:t xml:space="preserve">legacy measurement requirements </w:t>
      </w:r>
      <w:r w:rsidR="00AE74C1">
        <w:t>for BM-Case2</w:t>
      </w:r>
      <w:r w:rsidR="005E0CAF">
        <w:t>. It needs further analysis if</w:t>
      </w:r>
      <w:r w:rsidR="002D6F3D">
        <w:rPr>
          <w:rFonts w:eastAsiaTheme="minorEastAsia"/>
          <w:szCs w:val="20"/>
        </w:rPr>
        <w:t xml:space="preserve"> lega</w:t>
      </w:r>
      <w:r w:rsidR="00496294">
        <w:rPr>
          <w:rFonts w:eastAsiaTheme="minorEastAsia"/>
          <w:szCs w:val="20"/>
        </w:rPr>
        <w:t xml:space="preserve">cy </w:t>
      </w:r>
      <w:r w:rsidR="006D7AB5">
        <w:rPr>
          <w:rFonts w:eastAsiaTheme="minorEastAsia"/>
          <w:szCs w:val="20"/>
        </w:rPr>
        <w:t xml:space="preserve">measurement requirements </w:t>
      </w:r>
      <w:r w:rsidR="009B3A5B">
        <w:rPr>
          <w:rFonts w:eastAsiaTheme="minorEastAsia"/>
          <w:szCs w:val="20"/>
        </w:rPr>
        <w:t>can be reused for BM-Case1.</w:t>
      </w:r>
    </w:p>
    <w:bookmarkEnd w:id="45"/>
    <w:p w14:paraId="284E92EE" w14:textId="35A9EA0A" w:rsidR="00DB1D9F" w:rsidRDefault="00DB1D9F" w:rsidP="00DB1D9F">
      <w:pPr>
        <w:pStyle w:val="RAN4H2"/>
        <w:rPr>
          <w:sz w:val="28"/>
          <w:szCs w:val="18"/>
        </w:rPr>
      </w:pPr>
      <w:r w:rsidRPr="00ED03AC">
        <w:rPr>
          <w:sz w:val="28"/>
          <w:szCs w:val="18"/>
        </w:rPr>
        <w:t xml:space="preserve">Impacts on requirements related to </w:t>
      </w:r>
      <w:r>
        <w:rPr>
          <w:sz w:val="28"/>
          <w:szCs w:val="18"/>
        </w:rPr>
        <w:t>candidate beam detection</w:t>
      </w:r>
      <w:r w:rsidR="00F86A21">
        <w:rPr>
          <w:sz w:val="28"/>
          <w:szCs w:val="18"/>
        </w:rPr>
        <w:t xml:space="preserve"> </w:t>
      </w:r>
    </w:p>
    <w:p w14:paraId="395768AE" w14:textId="77777777" w:rsidR="00EC2875" w:rsidRDefault="00EC2875" w:rsidP="00EC2875">
      <w:pPr>
        <w:spacing w:after="0"/>
        <w:jc w:val="both"/>
        <w:rPr>
          <w:rFonts w:eastAsia="Batang" w:cs="Times New Roman"/>
          <w:iCs/>
          <w:szCs w:val="20"/>
        </w:rPr>
      </w:pPr>
      <w:r>
        <w:rPr>
          <w:rFonts w:eastAsia="Batang" w:cs="Times New Roman"/>
          <w:szCs w:val="20"/>
        </w:rPr>
        <w:t>In current RAN4 requirements, as mentioned in Clause 8.5.6.2 of TS 38.133, the UE is supposed to evaluate during a certain time period the L1-RSRP measured on the configured CSI-RS resource in the candidate beam set (called </w:t>
      </w:r>
      <m:oMath>
        <m:sSub>
          <m:sSubPr>
            <m:ctrlPr>
              <w:rPr>
                <w:rFonts w:ascii="Cambria Math" w:eastAsia="Batang" w:hAnsi="Cambria Math" w:cs="Times New Roman"/>
                <w:i/>
                <w:szCs w:val="20"/>
              </w:rPr>
            </m:ctrlPr>
          </m:sSubPr>
          <m:e>
            <m:acc>
              <m:accPr>
                <m:chr m:val="̅"/>
                <m:ctrlPr>
                  <w:rPr>
                    <w:rFonts w:ascii="Cambria Math" w:eastAsia="Batang" w:hAnsi="Cambria Math" w:cs="Times New Roman"/>
                    <w:i/>
                    <w:szCs w:val="20"/>
                  </w:rPr>
                </m:ctrlPr>
              </m:accPr>
              <m:e>
                <m:r>
                  <w:rPr>
                    <w:rFonts w:ascii="Cambria Math" w:eastAsia="Batang" w:hAnsi="Cambria Math" w:cs="Times New Roman"/>
                    <w:szCs w:val="20"/>
                  </w:rPr>
                  <m:t>q</m:t>
                </m:r>
              </m:e>
            </m:acc>
          </m:e>
          <m:sub>
            <m:r>
              <w:rPr>
                <w:rFonts w:ascii="Cambria Math" w:eastAsia="Batang" w:hAnsi="Cambria Math" w:cs="Times New Roman"/>
                <w:szCs w:val="20"/>
              </w:rPr>
              <m:t>1</m:t>
            </m:r>
          </m:sub>
        </m:sSub>
      </m:oMath>
      <w:r>
        <w:rPr>
          <w:rFonts w:eastAsia="Batang" w:cs="Times New Roman"/>
          <w:szCs w:val="20"/>
        </w:rPr>
        <w:t>) containing CSI-RS resources configured for a serving cell. The objective is to verify if the L1-RSRP measured on the configured CSI-RS resource has not been degraded too much and is still better than a certain threshold (</w:t>
      </w:r>
      <m:oMath>
        <m:sSub>
          <m:sSubPr>
            <m:ctrlPr>
              <w:rPr>
                <w:rFonts w:ascii="Cambria Math" w:eastAsia="Batang" w:hAnsi="Cambria Math" w:cs="Times New Roman"/>
                <w:iCs/>
                <w:szCs w:val="20"/>
              </w:rPr>
            </m:ctrlPr>
          </m:sSubPr>
          <m:e>
            <m:r>
              <m:rPr>
                <m:sty m:val="p"/>
              </m:rPr>
              <w:rPr>
                <w:rFonts w:ascii="Cambria Math" w:eastAsia="Batang" w:hAnsi="Cambria Math" w:cs="Times New Roman"/>
                <w:szCs w:val="20"/>
              </w:rPr>
              <m:t>Q</m:t>
            </m:r>
          </m:e>
          <m:sub>
            <m:r>
              <m:rPr>
                <m:sty m:val="p"/>
              </m:rPr>
              <w:rPr>
                <w:rFonts w:ascii="Cambria Math" w:eastAsia="Batang" w:hAnsi="Cambria Math" w:cs="Times New Roman"/>
                <w:szCs w:val="20"/>
              </w:rPr>
              <m:t>in_LR</m:t>
            </m:r>
          </m:sub>
        </m:sSub>
      </m:oMath>
      <w:r>
        <w:rPr>
          <w:rFonts w:eastAsia="Batang" w:cs="Times New Roman"/>
          <w:szCs w:val="20"/>
        </w:rPr>
        <w:t xml:space="preserve">). The certain period used to evaluate L1-RSRP is known as </w:t>
      </w:r>
      <m:oMath>
        <m:sSub>
          <m:sSubPr>
            <m:ctrlPr>
              <w:rPr>
                <w:rFonts w:ascii="Cambria Math" w:eastAsia="Batang" w:hAnsi="Cambria Math" w:cs="Times New Roman"/>
                <w:iCs/>
                <w:szCs w:val="20"/>
              </w:rPr>
            </m:ctrlPr>
          </m:sSubPr>
          <m:e>
            <m:r>
              <m:rPr>
                <m:sty m:val="p"/>
              </m:rPr>
              <w:rPr>
                <w:rFonts w:ascii="Cambria Math" w:eastAsia="Batang" w:hAnsi="Cambria Math" w:cs="Times New Roman"/>
                <w:szCs w:val="20"/>
              </w:rPr>
              <m:t>T</m:t>
            </m:r>
          </m:e>
          <m:sub>
            <m:r>
              <m:rPr>
                <m:sty m:val="p"/>
              </m:rPr>
              <w:rPr>
                <w:rFonts w:ascii="Cambria Math" w:eastAsia="Batang" w:hAnsi="Cambria Math" w:cs="Times New Roman"/>
                <w:szCs w:val="20"/>
              </w:rPr>
              <m:t>Evaluate_CBD_CSI-RS</m:t>
            </m:r>
          </m:sub>
        </m:sSub>
      </m:oMath>
      <w:r>
        <w:rPr>
          <w:rFonts w:eastAsia="Batang" w:cs="Times New Roman"/>
          <w:iCs/>
          <w:szCs w:val="20"/>
        </w:rPr>
        <w:t xml:space="preserve"> and is specified in Table 8.5.6.2-2 of clause 8.5.6.2 in TS 38.133. </w:t>
      </w:r>
    </w:p>
    <w:p w14:paraId="6957AE28" w14:textId="77777777" w:rsidR="00EC2875" w:rsidRPr="005D2B22" w:rsidRDefault="00EC2875" w:rsidP="00EC2875">
      <w:pPr>
        <w:spacing w:after="0"/>
        <w:ind w:left="397"/>
        <w:jc w:val="both"/>
        <w:rPr>
          <w:rFonts w:eastAsia="Batang" w:cs="Times New Roman"/>
          <w:szCs w:val="20"/>
        </w:rPr>
      </w:pPr>
    </w:p>
    <w:tbl>
      <w:tblPr>
        <w:tblStyle w:val="TableGrid"/>
        <w:tblW w:w="0" w:type="auto"/>
        <w:tblInd w:w="397" w:type="dxa"/>
        <w:tblLook w:val="04A0" w:firstRow="1" w:lastRow="0" w:firstColumn="1" w:lastColumn="0" w:noHBand="0" w:noVBand="1"/>
      </w:tblPr>
      <w:tblGrid>
        <w:gridCol w:w="9220"/>
      </w:tblGrid>
      <w:tr w:rsidR="004B3A99" w14:paraId="576121FE" w14:textId="77777777" w:rsidTr="00E55E5E">
        <w:trPr>
          <w:trHeight w:val="2153"/>
        </w:trPr>
        <w:tc>
          <w:tcPr>
            <w:tcW w:w="9617" w:type="dxa"/>
          </w:tcPr>
          <w:p w14:paraId="0E22F17A" w14:textId="77777777" w:rsidR="004B3A99" w:rsidRPr="009C5807" w:rsidRDefault="004B3A99">
            <w:pPr>
              <w:pStyle w:val="TH"/>
            </w:pPr>
            <w:r w:rsidRPr="009C5807">
              <w:lastRenderedPageBreak/>
              <w:t>Table 8.5.6.2-2: Evaluation period T</w:t>
            </w:r>
            <w:r w:rsidRPr="009C5807">
              <w:rPr>
                <w:vertAlign w:val="subscript"/>
              </w:rPr>
              <w:t>Evaluate_CBD_CSI-RS</w:t>
            </w:r>
            <w:r w:rsidRPr="009C5807">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4B3A99" w:rsidRPr="009C5807" w14:paraId="1F6FB1B5" w14:textId="77777777">
              <w:trPr>
                <w:trHeight w:val="187"/>
                <w:jc w:val="center"/>
              </w:trPr>
              <w:tc>
                <w:tcPr>
                  <w:tcW w:w="2035" w:type="dxa"/>
                  <w:shd w:val="clear" w:color="auto" w:fill="auto"/>
                </w:tcPr>
                <w:p w14:paraId="6D969E5F" w14:textId="77777777" w:rsidR="004B3A99" w:rsidRPr="009C5807" w:rsidRDefault="004B3A99">
                  <w:pPr>
                    <w:keepNext/>
                    <w:keepLines/>
                    <w:spacing w:after="0"/>
                    <w:jc w:val="center"/>
                    <w:rPr>
                      <w:rFonts w:ascii="Arial" w:hAnsi="Arial"/>
                      <w:b/>
                      <w:sz w:val="18"/>
                    </w:rPr>
                  </w:pPr>
                  <w:r w:rsidRPr="009C5807">
                    <w:rPr>
                      <w:rFonts w:ascii="Arial" w:hAnsi="Arial"/>
                      <w:b/>
                      <w:sz w:val="18"/>
                    </w:rPr>
                    <w:t>Configuration</w:t>
                  </w:r>
                </w:p>
              </w:tc>
              <w:tc>
                <w:tcPr>
                  <w:tcW w:w="4582" w:type="dxa"/>
                  <w:shd w:val="clear" w:color="auto" w:fill="auto"/>
                </w:tcPr>
                <w:p w14:paraId="4646A689" w14:textId="77777777" w:rsidR="004B3A99" w:rsidRPr="009C5807" w:rsidRDefault="004B3A99">
                  <w:pPr>
                    <w:keepNext/>
                    <w:keepLines/>
                    <w:spacing w:after="0"/>
                    <w:jc w:val="center"/>
                    <w:rPr>
                      <w:rFonts w:ascii="Arial" w:hAnsi="Arial"/>
                      <w:b/>
                      <w:sz w:val="18"/>
                    </w:rPr>
                  </w:pPr>
                  <w:r w:rsidRPr="009C5807">
                    <w:rPr>
                      <w:rFonts w:ascii="Arial" w:hAnsi="Arial"/>
                      <w:b/>
                      <w:sz w:val="18"/>
                    </w:rPr>
                    <w:t>T</w:t>
                  </w:r>
                  <w:r w:rsidRPr="009C5807">
                    <w:rPr>
                      <w:rFonts w:ascii="Arial" w:hAnsi="Arial"/>
                      <w:b/>
                      <w:sz w:val="18"/>
                      <w:vertAlign w:val="subscript"/>
                    </w:rPr>
                    <w:t>Evaluate_CBD_CSI-RS</w:t>
                  </w:r>
                  <w:r w:rsidRPr="009C5807">
                    <w:rPr>
                      <w:rFonts w:ascii="Arial" w:hAnsi="Arial"/>
                      <w:b/>
                      <w:sz w:val="18"/>
                    </w:rPr>
                    <w:t xml:space="preserve"> (ms) </w:t>
                  </w:r>
                </w:p>
              </w:tc>
            </w:tr>
            <w:tr w:rsidR="004B3A99" w:rsidRPr="009E2B76" w14:paraId="1E7A4F54" w14:textId="77777777">
              <w:trPr>
                <w:trHeight w:val="187"/>
                <w:jc w:val="center"/>
              </w:trPr>
              <w:tc>
                <w:tcPr>
                  <w:tcW w:w="2035" w:type="dxa"/>
                  <w:shd w:val="clear" w:color="auto" w:fill="auto"/>
                </w:tcPr>
                <w:p w14:paraId="1B0141BA" w14:textId="77777777" w:rsidR="004B3A99" w:rsidRPr="007C55F6" w:rsidRDefault="004B3A99">
                  <w:pPr>
                    <w:pStyle w:val="TAC"/>
                    <w:rPr>
                      <w:lang w:val="fr-FR"/>
                    </w:rPr>
                  </w:pPr>
                  <w:r w:rsidRPr="007C55F6">
                    <w:rPr>
                      <w:lang w:val="fr-FR"/>
                    </w:rPr>
                    <w:t xml:space="preserve">non-DRX, DRX cycle </w:t>
                  </w:r>
                  <w:r w:rsidRPr="007C55F6">
                    <w:rPr>
                      <w:rFonts w:cs="Arial" w:hint="eastAsia"/>
                      <w:lang w:val="fr-FR"/>
                    </w:rPr>
                    <w:t>≤</w:t>
                  </w:r>
                  <w:r w:rsidRPr="007C55F6">
                    <w:rPr>
                      <w:rFonts w:cs="Arial"/>
                      <w:lang w:val="fr-FR"/>
                    </w:rPr>
                    <w:t xml:space="preserve"> </w:t>
                  </w:r>
                  <w:r w:rsidRPr="007C55F6">
                    <w:rPr>
                      <w:lang w:val="fr-FR"/>
                    </w:rPr>
                    <w:t>320ms</w:t>
                  </w:r>
                </w:p>
              </w:tc>
              <w:tc>
                <w:tcPr>
                  <w:tcW w:w="4582" w:type="dxa"/>
                  <w:shd w:val="clear" w:color="auto" w:fill="auto"/>
                </w:tcPr>
                <w:p w14:paraId="1A432F4D" w14:textId="77777777" w:rsidR="004B3A99" w:rsidRPr="007C55F6" w:rsidRDefault="004B3A99">
                  <w:pPr>
                    <w:pStyle w:val="TAC"/>
                    <w:rPr>
                      <w:lang w:val="fr-FR"/>
                    </w:rPr>
                  </w:pPr>
                  <w:r w:rsidRPr="007C55F6">
                    <w:rPr>
                      <w:rFonts w:cs="v4.2.0"/>
                      <w:lang w:val="fr-FR"/>
                    </w:rPr>
                    <w:t>Max(25, Ceil(M</w:t>
                  </w:r>
                  <w:r w:rsidRPr="007C55F6">
                    <w:rPr>
                      <w:rFonts w:cs="v4.2.0"/>
                      <w:vertAlign w:val="subscript"/>
                      <w:lang w:val="fr-FR"/>
                    </w:rPr>
                    <w:t>CBD</w:t>
                  </w:r>
                  <w:r w:rsidRPr="007C55F6">
                    <w:rPr>
                      <w:rFonts w:cs="v4.2.0"/>
                      <w:lang w:val="fr-FR"/>
                    </w:rPr>
                    <w:t xml:space="preserve"> </w:t>
                  </w:r>
                  <w:r w:rsidRPr="00E30640">
                    <w:rPr>
                      <w:rFonts w:ascii="Symbol" w:eastAsia="Symbol" w:hAnsi="Symbol" w:cs="Symbol"/>
                      <w:szCs w:val="18"/>
                    </w:rPr>
                    <w:t>´</w:t>
                  </w:r>
                  <w:r w:rsidRPr="007C55F6">
                    <w:rPr>
                      <w:rFonts w:cs="Arial"/>
                      <w:szCs w:val="18"/>
                      <w:lang w:val="fr-FR"/>
                    </w:rPr>
                    <w:t xml:space="preserve"> </w:t>
                  </w:r>
                  <w:r w:rsidRPr="007C55F6">
                    <w:rPr>
                      <w:rFonts w:cs="v4.2.0"/>
                      <w:lang w:val="fr-FR"/>
                    </w:rPr>
                    <w:t xml:space="preserve">P </w:t>
                  </w:r>
                  <w:r w:rsidRPr="00E30640">
                    <w:rPr>
                      <w:rFonts w:ascii="Symbol" w:eastAsia="Symbol" w:hAnsi="Symbol" w:cs="Symbol"/>
                      <w:szCs w:val="18"/>
                    </w:rPr>
                    <w:t>´</w:t>
                  </w:r>
                  <w:r w:rsidRPr="007C55F6">
                    <w:rPr>
                      <w:rFonts w:cs="Arial"/>
                      <w:szCs w:val="18"/>
                      <w:lang w:val="fr-FR"/>
                    </w:rPr>
                    <w:t xml:space="preserve"> </w:t>
                  </w:r>
                  <w:r w:rsidRPr="007C55F6">
                    <w:rPr>
                      <w:rFonts w:cs="v4.2.0"/>
                      <w:lang w:val="fr-FR"/>
                    </w:rPr>
                    <w:t>N</w:t>
                  </w:r>
                  <w:r w:rsidRPr="00E30640">
                    <w:rPr>
                      <w:lang w:val="fr-FR"/>
                    </w:rPr>
                    <w:t xml:space="preserve"> </w:t>
                  </w:r>
                  <w:r w:rsidRPr="00E30640">
                    <w:rPr>
                      <w:rFonts w:ascii="Symbol" w:eastAsia="Symbol" w:hAnsi="Symbol" w:cs="Symbol"/>
                      <w:szCs w:val="18"/>
                      <w:lang w:val="fr-FR"/>
                    </w:rPr>
                    <w:t>´</w:t>
                  </w:r>
                  <w:r w:rsidRPr="00E30640">
                    <w:rPr>
                      <w:lang w:val="fr-FR"/>
                    </w:rPr>
                    <w:t xml:space="preserve"> P</w:t>
                  </w:r>
                  <w:r w:rsidRPr="00E30640">
                    <w:rPr>
                      <w:vertAlign w:val="subscript"/>
                      <w:lang w:val="fr-FR"/>
                    </w:rPr>
                    <w:t>CBD</w:t>
                  </w:r>
                  <w:r w:rsidRPr="007C55F6">
                    <w:rPr>
                      <w:rFonts w:cs="v4.2.0"/>
                      <w:lang w:val="fr-FR"/>
                    </w:rPr>
                    <w:t xml:space="preserve">) </w:t>
                  </w:r>
                  <w:r w:rsidRPr="00E30640">
                    <w:rPr>
                      <w:rFonts w:ascii="Symbol" w:eastAsia="Symbol" w:hAnsi="Symbol" w:cs="Symbol"/>
                      <w:szCs w:val="18"/>
                    </w:rPr>
                    <w:t>´</w:t>
                  </w:r>
                  <w:r w:rsidRPr="007C55F6">
                    <w:rPr>
                      <w:rFonts w:cs="v4.2.0"/>
                      <w:lang w:val="fr-FR"/>
                    </w:rPr>
                    <w:t xml:space="preserve"> T</w:t>
                  </w:r>
                  <w:r w:rsidRPr="007C55F6">
                    <w:rPr>
                      <w:rFonts w:cs="v4.2.0"/>
                      <w:vertAlign w:val="subscript"/>
                      <w:lang w:val="fr-FR"/>
                    </w:rPr>
                    <w:t>CSI-RS</w:t>
                  </w:r>
                  <w:r w:rsidRPr="007C55F6">
                    <w:rPr>
                      <w:rFonts w:cs="v4.2.0"/>
                      <w:lang w:val="fr-FR"/>
                    </w:rPr>
                    <w:t>)</w:t>
                  </w:r>
                </w:p>
              </w:tc>
            </w:tr>
            <w:tr w:rsidR="004B3A99" w:rsidRPr="009C5807" w14:paraId="7EBAF2CD" w14:textId="77777777">
              <w:trPr>
                <w:trHeight w:val="187"/>
                <w:jc w:val="center"/>
              </w:trPr>
              <w:tc>
                <w:tcPr>
                  <w:tcW w:w="2035" w:type="dxa"/>
                  <w:shd w:val="clear" w:color="auto" w:fill="auto"/>
                </w:tcPr>
                <w:p w14:paraId="5541FF63" w14:textId="77777777" w:rsidR="004B3A99" w:rsidRPr="009C5807" w:rsidRDefault="004B3A99">
                  <w:pPr>
                    <w:pStyle w:val="TAC"/>
                  </w:pPr>
                  <w:r w:rsidRPr="009C5807">
                    <w:t>DRX cycle &gt; 320ms</w:t>
                  </w:r>
                </w:p>
              </w:tc>
              <w:tc>
                <w:tcPr>
                  <w:tcW w:w="4582" w:type="dxa"/>
                  <w:shd w:val="clear" w:color="auto" w:fill="auto"/>
                </w:tcPr>
                <w:p w14:paraId="5FEF69CE" w14:textId="77777777" w:rsidR="004B3A99" w:rsidRPr="009C5807" w:rsidRDefault="004B3A99">
                  <w:pPr>
                    <w:pStyle w:val="TAC"/>
                  </w:pPr>
                  <w:r w:rsidRPr="00E30640">
                    <w:rPr>
                      <w:rFonts w:cs="v4.2.0"/>
                    </w:rPr>
                    <w:t>Ceil(M</w:t>
                  </w:r>
                  <w:r w:rsidRPr="00E30640">
                    <w:rPr>
                      <w:rFonts w:cs="v4.2.0"/>
                      <w:vertAlign w:val="subscript"/>
                    </w:rPr>
                    <w:t>CBD</w:t>
                  </w:r>
                  <w:r w:rsidRPr="00E30640">
                    <w:rPr>
                      <w:rFonts w:cs="v4.2.0"/>
                    </w:rPr>
                    <w:t xml:space="preserve"> </w:t>
                  </w:r>
                  <w:r w:rsidRPr="00E30640">
                    <w:rPr>
                      <w:rFonts w:ascii="Symbol" w:eastAsia="Symbol" w:hAnsi="Symbol" w:cs="Symbol"/>
                      <w:szCs w:val="18"/>
                    </w:rPr>
                    <w:t>´</w:t>
                  </w:r>
                  <w:r w:rsidRPr="00E30640">
                    <w:rPr>
                      <w:rFonts w:cs="Arial"/>
                      <w:szCs w:val="18"/>
                    </w:rPr>
                    <w:t xml:space="preserve"> </w:t>
                  </w:r>
                  <w:r w:rsidRPr="00E30640">
                    <w:rPr>
                      <w:rFonts w:cs="v4.2.0"/>
                    </w:rPr>
                    <w:t xml:space="preserve">P </w:t>
                  </w:r>
                  <w:r w:rsidRPr="00E30640">
                    <w:rPr>
                      <w:rFonts w:ascii="Symbol" w:eastAsia="Symbol" w:hAnsi="Symbol" w:cs="Symbol"/>
                      <w:szCs w:val="18"/>
                    </w:rPr>
                    <w:t>´</w:t>
                  </w:r>
                  <w:r w:rsidRPr="00E30640">
                    <w:rPr>
                      <w:rFonts w:cs="Arial"/>
                      <w:szCs w:val="18"/>
                    </w:rPr>
                    <w:t xml:space="preserve"> </w:t>
                  </w:r>
                  <w:r w:rsidRPr="00E30640">
                    <w:rPr>
                      <w:rFonts w:cs="v4.2.0"/>
                    </w:rPr>
                    <w:t>N</w:t>
                  </w:r>
                  <w:r w:rsidRPr="007C55F6">
                    <w:t xml:space="preserve"> </w:t>
                  </w:r>
                  <w:r w:rsidRPr="00E30640">
                    <w:rPr>
                      <w:rFonts w:ascii="Symbol" w:eastAsia="Symbol" w:hAnsi="Symbol" w:cs="Symbol"/>
                      <w:szCs w:val="18"/>
                      <w:lang w:val="fr-FR"/>
                    </w:rPr>
                    <w:t>´</w:t>
                  </w:r>
                  <w:r w:rsidRPr="007C55F6">
                    <w:t xml:space="preserve"> P</w:t>
                  </w:r>
                  <w:r w:rsidRPr="007C55F6">
                    <w:rPr>
                      <w:vertAlign w:val="subscript"/>
                    </w:rPr>
                    <w:t>CBD</w:t>
                  </w:r>
                  <w:r w:rsidRPr="00E30640">
                    <w:rPr>
                      <w:rFonts w:cs="v4.2.0"/>
                    </w:rPr>
                    <w:t xml:space="preserve">) </w:t>
                  </w:r>
                  <w:r w:rsidRPr="00E30640">
                    <w:rPr>
                      <w:rFonts w:ascii="Symbol" w:eastAsia="Symbol" w:hAnsi="Symbol" w:cs="Symbol"/>
                      <w:szCs w:val="18"/>
                    </w:rPr>
                    <w:t>´</w:t>
                  </w:r>
                  <w:r w:rsidRPr="00E30640">
                    <w:rPr>
                      <w:rFonts w:cs="Arial"/>
                      <w:szCs w:val="18"/>
                    </w:rPr>
                    <w:t xml:space="preserve"> </w:t>
                  </w:r>
                  <w:r w:rsidRPr="00E30640">
                    <w:rPr>
                      <w:rFonts w:cs="v4.2.0"/>
                    </w:rPr>
                    <w:t>T</w:t>
                  </w:r>
                  <w:r w:rsidRPr="00E30640">
                    <w:rPr>
                      <w:rFonts w:cs="v4.2.0"/>
                      <w:vertAlign w:val="subscript"/>
                    </w:rPr>
                    <w:t>DRX</w:t>
                  </w:r>
                </w:p>
              </w:tc>
            </w:tr>
            <w:tr w:rsidR="004B3A99" w:rsidRPr="009C5807" w14:paraId="0AD8F7E0" w14:textId="77777777">
              <w:trPr>
                <w:trHeight w:val="187"/>
                <w:jc w:val="center"/>
              </w:trPr>
              <w:tc>
                <w:tcPr>
                  <w:tcW w:w="6617" w:type="dxa"/>
                  <w:gridSpan w:val="2"/>
                  <w:shd w:val="clear" w:color="auto" w:fill="auto"/>
                </w:tcPr>
                <w:p w14:paraId="6501A30C" w14:textId="77777777" w:rsidR="004B3A99" w:rsidRPr="009C5807" w:rsidRDefault="004B3A99">
                  <w:pPr>
                    <w:pStyle w:val="TAN"/>
                    <w:rPr>
                      <w:rFonts w:cs="v4.2.0"/>
                    </w:rPr>
                  </w:pPr>
                  <w:r w:rsidRPr="009C5807">
                    <w:t>Note:</w:t>
                  </w:r>
                  <w:r w:rsidRPr="00663509">
                    <w:tab/>
                  </w:r>
                  <w:r w:rsidRPr="009C5807">
                    <w:rPr>
                      <w:rFonts w:cs="v4.2.0"/>
                    </w:rPr>
                    <w:t>T</w:t>
                  </w:r>
                  <w:r w:rsidRPr="009C5807">
                    <w:rPr>
                      <w:rFonts w:cs="v4.2.0"/>
                      <w:vertAlign w:val="subscript"/>
                    </w:rPr>
                    <w:t>CSI-RS</w:t>
                  </w:r>
                  <w:r w:rsidRPr="009C5807">
                    <w:t xml:space="preserve"> is the periodicity of CSI-RS resource in the set </w:t>
                  </w:r>
                  <w:r w:rsidRPr="009C5807">
                    <w:rPr>
                      <w:noProof/>
                      <w:position w:val="-10"/>
                      <w:lang w:val="en-US" w:eastAsia="zh-CN"/>
                    </w:rPr>
                    <w:drawing>
                      <wp:inline distT="0" distB="0" distL="0" distR="0" wp14:anchorId="4461EDC8" wp14:editId="7BEBE9B2">
                        <wp:extent cx="133350" cy="200025"/>
                        <wp:effectExtent l="19050" t="0" r="0" b="0"/>
                        <wp:docPr id="69" name="Picture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pic:cNvPicPr>
                                  <a:picLocks noChangeAspect="1" noChangeArrowheads="1"/>
                                </pic:cNvPicPr>
                              </pic:nvPicPr>
                              <pic:blipFill>
                                <a:blip r:embed="rId13"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40AA1129" w14:textId="77777777" w:rsidR="004B3A99" w:rsidRDefault="004B3A99">
            <w:pPr>
              <w:jc w:val="both"/>
              <w:rPr>
                <w:rFonts w:eastAsia="Batang" w:cs="Times New Roman"/>
                <w:szCs w:val="20"/>
              </w:rPr>
            </w:pPr>
          </w:p>
        </w:tc>
      </w:tr>
    </w:tbl>
    <w:p w14:paraId="706A4EA1" w14:textId="77777777" w:rsidR="00EC2875" w:rsidRDefault="00EC2875" w:rsidP="00EC2875"/>
    <w:p w14:paraId="24C834D6" w14:textId="76012D03" w:rsidR="0026711A" w:rsidRPr="0026711A" w:rsidRDefault="009D7816" w:rsidP="0026711A">
      <w:pPr>
        <w:pStyle w:val="RAN4observation0"/>
        <w:numPr>
          <w:ilvl w:val="0"/>
          <w:numId w:val="0"/>
        </w:numPr>
        <w:rPr>
          <w:iCs/>
        </w:rPr>
      </w:pPr>
      <w:r>
        <w:t xml:space="preserve">However, with the addition of AI/ML BM feature, the UE is supposed to predict best beams from the Set A beams and the UE is configured to measure only a few beams (i.e. Set B). Therefore, the network will often configure only CSI-RS of the Set B beams, therefore the CSI-RS periodicity of Set A beams may be increased. If the NW uses same CSI-RS periodicity also for candidate RS resources, it may lead to a higher value of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CSI-RS</m:t>
            </m:r>
          </m:sub>
        </m:sSub>
      </m:oMath>
      <w:r>
        <w:t xml:space="preserve"> used for the calculation of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Evaluate_CBD_CSI-RS</m:t>
            </m:r>
          </m:sub>
        </m:sSub>
      </m:oMath>
      <w:r>
        <w:t xml:space="preserve">. This will eventually lead to a higher value of  </w:t>
      </w:r>
      <w:bookmarkStart w:id="46" w:name="_Hlk179215651"/>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Evaluate_CBD_CSI-RS</m:t>
            </m:r>
          </m:sub>
        </m:sSub>
      </m:oMath>
      <w:bookmarkEnd w:id="46"/>
      <w:r>
        <w:t xml:space="preserve">, which consequently may cause a delayed beam recovery operation and may cause frequent beam failures A higher value of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CSI-RS</m:t>
            </m:r>
          </m:sub>
        </m:sSub>
      </m:oMath>
      <w:r>
        <w:rPr>
          <w:iCs/>
        </w:rPr>
        <w:t xml:space="preserve"> in Table 8.5.6.2-2 may lead to a higher value of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Evaluate_CBD_CSI-RS</m:t>
            </m:r>
          </m:sub>
        </m:sSub>
      </m:oMath>
      <w:r>
        <w:rPr>
          <w:iCs/>
        </w:rPr>
        <w:t>, which consequently may be the cause of frequent beam failures.</w:t>
      </w:r>
    </w:p>
    <w:p w14:paraId="363A94E0" w14:textId="77777777" w:rsidR="0026711A" w:rsidRDefault="0026711A" w:rsidP="0026711A">
      <w:pPr>
        <w:pStyle w:val="RAN4proposal"/>
        <w:rPr>
          <w:rFonts w:eastAsiaTheme="minorEastAsia"/>
          <w:szCs w:val="20"/>
        </w:rPr>
      </w:pPr>
      <w:bookmarkStart w:id="47" w:name="_Hlk181990957"/>
      <w:r>
        <w:t xml:space="preserve">RAN4 should consider the impact in RAN4 requirements for the Evaluation period </w:t>
      </w:r>
      <w:bookmarkStart w:id="48" w:name="_Hlk181990981"/>
      <w:bookmarkStart w:id="49" w:name="_Hlk189835835"/>
      <m:oMath>
        <m:sSub>
          <m:sSubPr>
            <m:ctrlPr>
              <w:rPr>
                <w:rFonts w:ascii="Cambria Math" w:eastAsia="Batang" w:hAnsi="Cambria Math" w:cs="Times New Roman"/>
                <w:szCs w:val="20"/>
              </w:rPr>
            </m:ctrlPr>
          </m:sSubPr>
          <m:e>
            <m:r>
              <m:rPr>
                <m:sty m:val="b"/>
              </m:rPr>
              <w:rPr>
                <w:rFonts w:ascii="Cambria Math" w:eastAsia="Batang" w:hAnsi="Cambria Math" w:cs="Times New Roman"/>
                <w:szCs w:val="20"/>
              </w:rPr>
              <m:t>T</m:t>
            </m:r>
          </m:e>
          <m:sub>
            <m:r>
              <m:rPr>
                <m:sty m:val="b"/>
              </m:rPr>
              <w:rPr>
                <w:rFonts w:ascii="Cambria Math" w:eastAsia="Batang" w:hAnsi="Cambria Math" w:cs="Times New Roman"/>
                <w:szCs w:val="20"/>
              </w:rPr>
              <m:t>Evaluate_CBD_CSI-RS</m:t>
            </m:r>
          </m:sub>
        </m:sSub>
      </m:oMath>
      <w:bookmarkEnd w:id="48"/>
      <w:r w:rsidRPr="006433D9">
        <w:rPr>
          <w:rFonts w:eastAsiaTheme="minorEastAsia"/>
          <w:szCs w:val="20"/>
        </w:rPr>
        <w:t xml:space="preserve"> </w:t>
      </w:r>
      <w:bookmarkEnd w:id="49"/>
      <w:r w:rsidRPr="006433D9">
        <w:rPr>
          <w:rFonts w:eastAsiaTheme="minorEastAsia"/>
          <w:szCs w:val="20"/>
        </w:rPr>
        <w:t>due to the presence of predicted beams.</w:t>
      </w:r>
    </w:p>
    <w:bookmarkEnd w:id="47"/>
    <w:p w14:paraId="7914A0C2" w14:textId="77777777" w:rsidR="00667A13" w:rsidRDefault="00667A13" w:rsidP="00DB1D9F"/>
    <w:p w14:paraId="62DCFDBF" w14:textId="528445D1" w:rsidR="008B2B3D" w:rsidRPr="00667A13" w:rsidRDefault="006109F5" w:rsidP="00667A13">
      <w:pPr>
        <w:pStyle w:val="RAN4H2"/>
        <w:rPr>
          <w:sz w:val="28"/>
          <w:szCs w:val="18"/>
        </w:rPr>
      </w:pPr>
      <w:r>
        <w:rPr>
          <w:sz w:val="28"/>
          <w:szCs w:val="18"/>
        </w:rPr>
        <w:t xml:space="preserve"> </w:t>
      </w:r>
      <w:r w:rsidR="00DB1D9F" w:rsidRPr="00ED03AC">
        <w:rPr>
          <w:sz w:val="28"/>
          <w:szCs w:val="18"/>
        </w:rPr>
        <w:t xml:space="preserve">LCM </w:t>
      </w:r>
      <w:r w:rsidR="007061A1">
        <w:rPr>
          <w:sz w:val="28"/>
          <w:szCs w:val="18"/>
        </w:rPr>
        <w:t xml:space="preserve">and performance monitoring </w:t>
      </w:r>
      <w:r w:rsidR="00DB1D9F" w:rsidRPr="00ED03AC">
        <w:rPr>
          <w:sz w:val="28"/>
          <w:szCs w:val="18"/>
        </w:rPr>
        <w:t>related requirements</w:t>
      </w:r>
      <w:r w:rsidR="00F86A21">
        <w:rPr>
          <w:sz w:val="28"/>
          <w:szCs w:val="18"/>
        </w:rPr>
        <w:t xml:space="preserve"> </w:t>
      </w:r>
    </w:p>
    <w:p w14:paraId="6EDE90BD" w14:textId="5692FAA9" w:rsidR="00667A13" w:rsidRDefault="008B2B3D" w:rsidP="00667A13">
      <w:pPr>
        <w:pStyle w:val="RAN4H3"/>
      </w:pPr>
      <w:r w:rsidRPr="00ED03AC">
        <w:t>LCM related requirements</w:t>
      </w:r>
      <w:r>
        <w:t xml:space="preserve"> </w:t>
      </w:r>
      <w:r w:rsidR="00667A13">
        <w:t xml:space="preserve"> </w:t>
      </w:r>
    </w:p>
    <w:p w14:paraId="2FD669A9" w14:textId="3E118657" w:rsidR="003821A2" w:rsidRDefault="003821A2" w:rsidP="00EE0952">
      <w:r>
        <w:rPr>
          <w:noProof/>
        </w:rPr>
        <mc:AlternateContent>
          <mc:Choice Requires="wps">
            <w:drawing>
              <wp:anchor distT="45720" distB="45720" distL="114300" distR="114300" simplePos="0" relativeHeight="251658246" behindDoc="0" locked="0" layoutInCell="1" allowOverlap="1" wp14:anchorId="1C3823AE" wp14:editId="2FD03F85">
                <wp:simplePos x="0" y="0"/>
                <wp:positionH relativeFrom="column">
                  <wp:posOffset>31115</wp:posOffset>
                </wp:positionH>
                <wp:positionV relativeFrom="paragraph">
                  <wp:posOffset>289560</wp:posOffset>
                </wp:positionV>
                <wp:extent cx="5803900" cy="603885"/>
                <wp:effectExtent l="0" t="0" r="25400" b="24765"/>
                <wp:wrapSquare wrapText="bothSides"/>
                <wp:docPr id="71961979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03900" cy="603885"/>
                        </a:xfrm>
                        <a:prstGeom prst="rect">
                          <a:avLst/>
                        </a:prstGeom>
                        <a:solidFill>
                          <a:srgbClr val="FFFFFF"/>
                        </a:solidFill>
                        <a:ln w="9525">
                          <a:solidFill>
                            <a:srgbClr val="000000"/>
                          </a:solidFill>
                          <a:miter lim="800000"/>
                          <a:headEnd/>
                          <a:tailEnd/>
                        </a:ln>
                      </wps:spPr>
                      <wps:txbx>
                        <w:txbxContent>
                          <w:p w14:paraId="07CE35D9" w14:textId="30C6CA93" w:rsidR="003821A2" w:rsidRPr="00615EBA" w:rsidRDefault="003821A2" w:rsidP="003821A2">
                            <w:pPr>
                              <w:rPr>
                                <w:lang w:val="en-US"/>
                              </w:rPr>
                            </w:pPr>
                            <w:r w:rsidRPr="00615EBA">
                              <w:rPr>
                                <w:b/>
                                <w:bCs/>
                                <w:highlight w:val="green"/>
                              </w:rPr>
                              <w:t>Agreement:</w:t>
                            </w:r>
                          </w:p>
                          <w:p w14:paraId="0CF46A8D" w14:textId="77777777" w:rsidR="003821A2" w:rsidRPr="006B4C7F" w:rsidRDefault="003821A2" w:rsidP="003821A2">
                            <w:pPr>
                              <w:numPr>
                                <w:ilvl w:val="0"/>
                                <w:numId w:val="108"/>
                              </w:numPr>
                              <w:rPr>
                                <w:lang w:val="en-US"/>
                              </w:rPr>
                            </w:pPr>
                            <w:r w:rsidRPr="009E2B76">
                              <w:rPr>
                                <w:lang w:val="en-US"/>
                              </w:rPr>
                              <w:t>The discussion should consider use-cases specific aspects</w:t>
                            </w:r>
                          </w:p>
                          <w:p w14:paraId="07042F5F" w14:textId="30546581" w:rsidR="003821A2" w:rsidRPr="009E2B76" w:rsidRDefault="003821A2">
                            <w:pPr>
                              <w:rPr>
                                <w:lang w:val="en-US"/>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C3823AE" id="_x0000_s1027" type="#_x0000_t202" style="position:absolute;margin-left:2.45pt;margin-top:22.8pt;width:457pt;height:47.55pt;z-index:25165824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">
                <v:textbox>
                  <w:txbxContent>
                    <w:p w14:paraId="07CE35D9" w14:textId="30C6CA93" w:rsidR="003821A2" w:rsidRPr="00615EBA" w:rsidRDefault="003821A2" w:rsidP="003821A2">
                      <w:pPr>
                        <w:rPr>
                          <w:lang w:val="en-US"/>
                        </w:rPr>
                      </w:pPr>
                      <w:r w:rsidRPr="00615EBA">
                        <w:rPr>
                          <w:b/>
                          <w:bCs/>
                          <w:highlight w:val="green"/>
                        </w:rPr>
                        <w:t>Agreement:</w:t>
                      </w:r>
                    </w:p>
                    <w:p w14:paraId="0CF46A8D" w14:textId="77777777" w:rsidR="003821A2" w:rsidRPr="006B4C7F" w:rsidRDefault="003821A2" w:rsidP="003821A2">
                      <w:pPr>
                        <w:numPr>
                          <w:ilvl w:val="0"/>
                          <w:numId w:val="108"/>
                        </w:numPr>
                        <w:rPr>
                          <w:lang w:val="en-US"/>
                        </w:rPr>
                      </w:pPr>
                      <w:r w:rsidRPr="009E2B76">
                        <w:rPr>
                          <w:lang w:val="en-US"/>
                        </w:rPr>
                        <w:t>The discussion should consider use-cases specific aspects</w:t>
                      </w:r>
                    </w:p>
                    <w:p w14:paraId="07042F5F" w14:textId="30546581" w:rsidR="003821A2" w:rsidRPr="009E2B76" w:rsidRDefault="003821A2">
                      <w:pPr>
                        <w:rPr>
                          <w:lang w:val="en-US"/>
                        </w:rPr>
                      </w:pPr>
                    </w:p>
                  </w:txbxContent>
                </v:textbox>
                <w10:wrap type="square"/>
              </v:shape>
            </w:pict>
          </mc:Fallback>
        </mc:AlternateContent>
      </w:r>
      <w:r w:rsidR="005E0CAF">
        <w:t>Following a</w:t>
      </w:r>
      <w:r w:rsidR="00EE0952">
        <w:t xml:space="preserve">greements </w:t>
      </w:r>
      <w:r w:rsidR="005E0CAF">
        <w:t>was reached in</w:t>
      </w:r>
      <w:r w:rsidR="00EE0952">
        <w:t xml:space="preserve"> RAN4#113 meeting:</w:t>
      </w:r>
    </w:p>
    <w:p w14:paraId="78DFB12A" w14:textId="2E05CEAC" w:rsidR="003821A2" w:rsidRDefault="003821A2" w:rsidP="00EE0952">
      <w:r>
        <w:rPr>
          <w:noProof/>
        </w:rPr>
        <mc:AlternateContent>
          <mc:Choice Requires="wps">
            <w:drawing>
              <wp:anchor distT="45720" distB="45720" distL="114300" distR="114300" simplePos="0" relativeHeight="251658247" behindDoc="0" locked="0" layoutInCell="1" allowOverlap="1" wp14:anchorId="0DC7DD30" wp14:editId="449910CB">
                <wp:simplePos x="0" y="0"/>
                <wp:positionH relativeFrom="column">
                  <wp:posOffset>39370</wp:posOffset>
                </wp:positionH>
                <wp:positionV relativeFrom="paragraph">
                  <wp:posOffset>969010</wp:posOffset>
                </wp:positionV>
                <wp:extent cx="5828030" cy="1160780"/>
                <wp:effectExtent l="0" t="0" r="20320" b="20320"/>
                <wp:wrapSquare wrapText="bothSides"/>
                <wp:docPr id="50517978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28030" cy="1160780"/>
                        </a:xfrm>
                        <a:prstGeom prst="rect">
                          <a:avLst/>
                        </a:prstGeom>
                        <a:solidFill>
                          <a:srgbClr val="FFFFFF"/>
                        </a:solidFill>
                        <a:ln w="9525">
                          <a:solidFill>
                            <a:srgbClr val="000000"/>
                          </a:solidFill>
                          <a:miter lim="800000"/>
                          <a:headEnd/>
                          <a:tailEnd/>
                        </a:ln>
                      </wps:spPr>
                      <wps:txbx>
                        <w:txbxContent>
                          <w:p w14:paraId="2F786BE7" w14:textId="77777777" w:rsidR="003821A2" w:rsidRPr="00615EBA" w:rsidRDefault="003821A2" w:rsidP="003821A2">
                            <w:pPr>
                              <w:rPr>
                                <w:lang w:val="en-US"/>
                              </w:rPr>
                            </w:pPr>
                            <w:r w:rsidRPr="00615EBA">
                              <w:rPr>
                                <w:b/>
                                <w:bCs/>
                                <w:highlight w:val="green"/>
                                <w:lang w:val="en-US"/>
                              </w:rPr>
                              <w:t>Agreement:</w:t>
                            </w:r>
                          </w:p>
                          <w:p w14:paraId="39D058A2" w14:textId="77777777" w:rsidR="003821A2" w:rsidRPr="006B4C7F" w:rsidRDefault="003821A2" w:rsidP="003821A2">
                            <w:pPr>
                              <w:numPr>
                                <w:ilvl w:val="0"/>
                                <w:numId w:val="107"/>
                              </w:numPr>
                              <w:rPr>
                                <w:lang w:val="en-US"/>
                              </w:rPr>
                            </w:pPr>
                            <w:r w:rsidRPr="009E2B76">
                              <w:rPr>
                                <w:lang w:val="en-US"/>
                              </w:rPr>
                              <w:t>Whether transition from AI to non-AI would be UE initiated or network initiated</w:t>
                            </w:r>
                          </w:p>
                          <w:p w14:paraId="08E4FEEB" w14:textId="77777777" w:rsidR="003821A2" w:rsidRPr="006B4C7F" w:rsidRDefault="003821A2" w:rsidP="003821A2">
                            <w:pPr>
                              <w:numPr>
                                <w:ilvl w:val="1"/>
                                <w:numId w:val="107"/>
                              </w:numPr>
                              <w:rPr>
                                <w:lang w:val="en-US"/>
                              </w:rPr>
                            </w:pPr>
                            <w:r w:rsidRPr="009E2B76">
                              <w:rPr>
                                <w:lang w:val="en-US"/>
                              </w:rPr>
                              <w:t>This will be a decision for other groups</w:t>
                            </w:r>
                          </w:p>
                          <w:p w14:paraId="54143C76" w14:textId="77777777" w:rsidR="003821A2" w:rsidRPr="006B4C7F" w:rsidRDefault="003821A2" w:rsidP="003821A2">
                            <w:pPr>
                              <w:numPr>
                                <w:ilvl w:val="1"/>
                                <w:numId w:val="107"/>
                              </w:numPr>
                              <w:rPr>
                                <w:lang w:val="en-US"/>
                              </w:rPr>
                            </w:pPr>
                            <w:r w:rsidRPr="009E2B76">
                              <w:rPr>
                                <w:lang w:val="en-US"/>
                              </w:rPr>
                              <w:t>RAN4 to assess what RRM requirements are needed for each case.</w:t>
                            </w:r>
                          </w:p>
                          <w:p w14:paraId="518F996F" w14:textId="4779E50D" w:rsidR="003821A2" w:rsidRPr="009E2B76" w:rsidRDefault="003821A2">
                            <w:pPr>
                              <w:rPr>
                                <w:lang w:val="en-US"/>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DC7DD30" id="_x0000_s1028" type="#_x0000_t202" style="position:absolute;margin-left:3.1pt;margin-top:76.3pt;width:458.9pt;height:91.4pt;z-index:251658247;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">
                <v:textbox>
                  <w:txbxContent>
                    <w:p w14:paraId="2F786BE7" w14:textId="77777777" w:rsidR="003821A2" w:rsidRPr="00615EBA" w:rsidRDefault="003821A2" w:rsidP="003821A2">
                      <w:pPr>
                        <w:rPr>
                          <w:lang w:val="en-US"/>
                        </w:rPr>
                      </w:pPr>
                      <w:r w:rsidRPr="00615EBA">
                        <w:rPr>
                          <w:b/>
                          <w:bCs/>
                          <w:highlight w:val="green"/>
                          <w:lang w:val="en-US"/>
                        </w:rPr>
                        <w:t>Agreement:</w:t>
                      </w:r>
                    </w:p>
                    <w:p w14:paraId="39D058A2" w14:textId="77777777" w:rsidR="003821A2" w:rsidRPr="006B4C7F" w:rsidRDefault="003821A2" w:rsidP="003821A2">
                      <w:pPr>
                        <w:numPr>
                          <w:ilvl w:val="0"/>
                          <w:numId w:val="107"/>
                        </w:numPr>
                        <w:rPr>
                          <w:lang w:val="en-US"/>
                        </w:rPr>
                      </w:pPr>
                      <w:r w:rsidRPr="009E2B76">
                        <w:rPr>
                          <w:lang w:val="en-US"/>
                        </w:rPr>
                        <w:t>Whether transition from AI to non-AI would be UE initiated or network initiated</w:t>
                      </w:r>
                    </w:p>
                    <w:p w14:paraId="08E4FEEB" w14:textId="77777777" w:rsidR="003821A2" w:rsidRPr="006B4C7F" w:rsidRDefault="003821A2" w:rsidP="003821A2">
                      <w:pPr>
                        <w:numPr>
                          <w:ilvl w:val="1"/>
                          <w:numId w:val="107"/>
                        </w:numPr>
                        <w:rPr>
                          <w:lang w:val="en-US"/>
                        </w:rPr>
                      </w:pPr>
                      <w:r w:rsidRPr="009E2B76">
                        <w:rPr>
                          <w:lang w:val="en-US"/>
                        </w:rPr>
                        <w:t>This will be a decision for other groups</w:t>
                      </w:r>
                    </w:p>
                    <w:p w14:paraId="54143C76" w14:textId="77777777" w:rsidR="003821A2" w:rsidRPr="006B4C7F" w:rsidRDefault="003821A2" w:rsidP="003821A2">
                      <w:pPr>
                        <w:numPr>
                          <w:ilvl w:val="1"/>
                          <w:numId w:val="107"/>
                        </w:numPr>
                        <w:rPr>
                          <w:lang w:val="en-US"/>
                        </w:rPr>
                      </w:pPr>
                      <w:r w:rsidRPr="009E2B76">
                        <w:rPr>
                          <w:lang w:val="en-US"/>
                        </w:rPr>
                        <w:t>RAN4 to assess what RRM requirements are needed for each case.</w:t>
                      </w:r>
                    </w:p>
                    <w:p w14:paraId="518F996F" w14:textId="4779E50D" w:rsidR="003821A2" w:rsidRPr="009E2B76" w:rsidRDefault="003821A2">
                      <w:pPr>
                        <w:rPr>
                          <w:lang w:val="en-US"/>
                        </w:rPr>
                      </w:pPr>
                    </w:p>
                  </w:txbxContent>
                </v:textbox>
                <w10:wrap type="square"/>
              </v:shape>
            </w:pict>
          </mc:Fallback>
        </mc:AlternateContent>
      </w:r>
    </w:p>
    <w:p w14:paraId="1DABA487" w14:textId="4019ECFF" w:rsidR="003821A2" w:rsidRDefault="003821A2" w:rsidP="00EE0952"/>
    <w:p w14:paraId="42A95897" w14:textId="77777777" w:rsidR="003821A2" w:rsidRDefault="003821A2" w:rsidP="00EE0952"/>
    <w:p w14:paraId="73787801" w14:textId="238981C2" w:rsidR="001C7602" w:rsidRDefault="00066ABC" w:rsidP="006031E1">
      <w:pPr>
        <w:pStyle w:val="BodyText"/>
        <w:keepNext/>
        <w:spacing w:before="240"/>
        <w:jc w:val="both"/>
        <w:rPr>
          <w:rFonts w:asciiTheme="majorBidi" w:hAnsiTheme="majorBidi" w:cstheme="majorBidi"/>
          <w:sz w:val="20"/>
          <w:szCs w:val="20"/>
        </w:rPr>
      </w:pPr>
      <w:r w:rsidRPr="00066ABC">
        <w:rPr>
          <w:rFonts w:asciiTheme="majorBidi" w:hAnsiTheme="majorBidi" w:cstheme="majorBidi"/>
          <w:noProof/>
          <w:szCs w:val="20"/>
        </w:rPr>
        <w:lastRenderedPageBreak/>
        <mc:AlternateContent>
          <mc:Choice Requires="wps">
            <w:drawing>
              <wp:anchor distT="45720" distB="45720" distL="114300" distR="114300" simplePos="0" relativeHeight="251658249" behindDoc="0" locked="0" layoutInCell="1" allowOverlap="1" wp14:anchorId="17C34067" wp14:editId="1660A711">
                <wp:simplePos x="0" y="0"/>
                <wp:positionH relativeFrom="margin">
                  <wp:posOffset>-635</wp:posOffset>
                </wp:positionH>
                <wp:positionV relativeFrom="paragraph">
                  <wp:posOffset>812800</wp:posOffset>
                </wp:positionV>
                <wp:extent cx="6130290" cy="1322070"/>
                <wp:effectExtent l="0" t="0" r="22860" b="11430"/>
                <wp:wrapSquare wrapText="bothSides"/>
                <wp:docPr id="54658484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30290" cy="1322070"/>
                        </a:xfrm>
                        <a:prstGeom prst="rect">
                          <a:avLst/>
                        </a:prstGeom>
                        <a:solidFill>
                          <a:srgbClr val="FFFFFF"/>
                        </a:solidFill>
                        <a:ln w="9525">
                          <a:solidFill>
                            <a:srgbClr val="000000"/>
                          </a:solidFill>
                          <a:miter lim="800000"/>
                          <a:headEnd/>
                          <a:tailEnd/>
                        </a:ln>
                      </wps:spPr>
                      <wps:txbx>
                        <w:txbxContent>
                          <w:p w14:paraId="27E4F3FC" w14:textId="3202CBCA" w:rsidR="00066ABC" w:rsidRDefault="00066ABC" w:rsidP="00066ABC">
                            <w:pPr>
                              <w:jc w:val="both"/>
                              <w:rPr>
                                <w:b/>
                                <w:bCs/>
                                <w:highlight w:val="green"/>
                              </w:rPr>
                            </w:pPr>
                            <w:r w:rsidRPr="00615EBA">
                              <w:rPr>
                                <w:b/>
                                <w:bCs/>
                                <w:highlight w:val="green"/>
                              </w:rPr>
                              <w:t>Agreement</w:t>
                            </w:r>
                            <w:r>
                              <w:rPr>
                                <w:b/>
                                <w:bCs/>
                                <w:highlight w:val="green"/>
                              </w:rPr>
                              <w:t xml:space="preserve">s on definitions from </w:t>
                            </w:r>
                            <w:r w:rsidR="0077081D">
                              <w:rPr>
                                <w:b/>
                                <w:bCs/>
                                <w:highlight w:val="green"/>
                              </w:rPr>
                              <w:t>RAN2</w:t>
                            </w:r>
                            <w:r>
                              <w:rPr>
                                <w:b/>
                                <w:bCs/>
                                <w:highlight w:val="green"/>
                              </w:rPr>
                              <w:t>#127</w:t>
                            </w:r>
                            <w:r w:rsidRPr="00615EBA">
                              <w:rPr>
                                <w:b/>
                                <w:bCs/>
                                <w:highlight w:val="green"/>
                              </w:rPr>
                              <w:t>:</w:t>
                            </w:r>
                          </w:p>
                          <w:p w14:paraId="1570C645" w14:textId="77777777" w:rsidR="00066ABC" w:rsidRPr="00AC63BA" w:rsidRDefault="00066ABC" w:rsidP="00066ABC">
                            <w:pPr>
                              <w:numPr>
                                <w:ilvl w:val="0"/>
                                <w:numId w:val="109"/>
                              </w:numPr>
                              <w:jc w:val="both"/>
                              <w:rPr>
                                <w:iCs/>
                                <w:lang w:val="en-US"/>
                              </w:rPr>
                            </w:pPr>
                            <w:r w:rsidRPr="00AC63BA">
                              <w:rPr>
                                <w:iCs/>
                                <w:lang w:val="en-US"/>
                              </w:rPr>
                              <w:t>Supported functionalities refer to functionalities that UE can indicate by using UE capability information (via RRC/LPP signalling)</w:t>
                            </w:r>
                          </w:p>
                          <w:p w14:paraId="2272EFA1" w14:textId="77777777" w:rsidR="00066ABC" w:rsidRPr="00AC63BA" w:rsidRDefault="00066ABC" w:rsidP="00066ABC">
                            <w:pPr>
                              <w:numPr>
                                <w:ilvl w:val="0"/>
                                <w:numId w:val="109"/>
                              </w:numPr>
                              <w:jc w:val="both"/>
                              <w:rPr>
                                <w:iCs/>
                                <w:lang w:val="en-US"/>
                              </w:rPr>
                            </w:pPr>
                            <w:r w:rsidRPr="00AC63BA">
                              <w:rPr>
                                <w:iCs/>
                                <w:lang w:val="en-US"/>
                              </w:rPr>
                              <w:t>Applicable functionalities refers to functionalities that the UE is ready to apply for inference</w:t>
                            </w:r>
                          </w:p>
                          <w:p w14:paraId="58CCC8E0" w14:textId="150A6F69" w:rsidR="00066ABC" w:rsidRPr="009E2B76" w:rsidRDefault="00066ABC" w:rsidP="009E2B76">
                            <w:pPr>
                              <w:numPr>
                                <w:ilvl w:val="0"/>
                                <w:numId w:val="109"/>
                              </w:numPr>
                              <w:jc w:val="both"/>
                              <w:rPr>
                                <w:iCs/>
                                <w:lang w:val="en-US"/>
                              </w:rPr>
                            </w:pPr>
                            <w:r w:rsidRPr="00AC63BA">
                              <w:rPr>
                                <w:iCs/>
                                <w:lang w:val="en-US"/>
                              </w:rPr>
                              <w:t>Activated functionalities refers to functionalities already enabled for performing inference</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17C34067" id="_x0000_s1029" type="#_x0000_t202" style="position:absolute;left:0;text-align:left;margin-left:-.05pt;margin-top:64pt;width:482.7pt;height:104.1pt;z-index:251658249;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">
                <v:textbox style="mso-fit-shape-to-text:t">
                  <w:txbxContent>
                    <w:p w14:paraId="27E4F3FC" w14:textId="3202CBCA" w:rsidR="00066ABC" w:rsidRDefault="00066ABC" w:rsidP="00066ABC">
                      <w:pPr>
                        <w:jc w:val="both"/>
                        <w:rPr>
                          <w:b/>
                          <w:bCs/>
                          <w:highlight w:val="green"/>
                        </w:rPr>
                      </w:pPr>
                      <w:r w:rsidRPr="00615EBA">
                        <w:rPr>
                          <w:b/>
                          <w:bCs/>
                          <w:highlight w:val="green"/>
                        </w:rPr>
                        <w:t>Agreement</w:t>
                      </w:r>
                      <w:r>
                        <w:rPr>
                          <w:b/>
                          <w:bCs/>
                          <w:highlight w:val="green"/>
                        </w:rPr>
                        <w:t xml:space="preserve">s on definitions from </w:t>
                      </w:r>
                      <w:r w:rsidR="0077081D">
                        <w:rPr>
                          <w:b/>
                          <w:bCs/>
                          <w:highlight w:val="green"/>
                        </w:rPr>
                        <w:t>RAN2</w:t>
                      </w:r>
                      <w:r>
                        <w:rPr>
                          <w:b/>
                          <w:bCs/>
                          <w:highlight w:val="green"/>
                        </w:rPr>
                        <w:t>#127</w:t>
                      </w:r>
                      <w:r w:rsidRPr="00615EBA">
                        <w:rPr>
                          <w:b/>
                          <w:bCs/>
                          <w:highlight w:val="green"/>
                        </w:rPr>
                        <w:t>:</w:t>
                      </w:r>
                    </w:p>
                    <w:p w14:paraId="1570C645" w14:textId="77777777" w:rsidR="00066ABC" w:rsidRPr="00AC63BA" w:rsidRDefault="00066ABC" w:rsidP="00066ABC">
                      <w:pPr>
                        <w:numPr>
                          <w:ilvl w:val="0"/>
                          <w:numId w:val="109"/>
                        </w:numPr>
                        <w:jc w:val="both"/>
                        <w:rPr>
                          <w:iCs/>
                          <w:lang w:val="en-US"/>
                        </w:rPr>
                      </w:pPr>
                      <w:r w:rsidRPr="00AC63BA">
                        <w:rPr>
                          <w:iCs/>
                          <w:lang w:val="en-US"/>
                        </w:rPr>
                        <w:t>Supported functionalities refer to functionalities that UE can indicate by using UE capability information (via RRC/LPP signalling)</w:t>
                      </w:r>
                    </w:p>
                    <w:p w14:paraId="2272EFA1" w14:textId="77777777" w:rsidR="00066ABC" w:rsidRPr="00AC63BA" w:rsidRDefault="00066ABC" w:rsidP="00066ABC">
                      <w:pPr>
                        <w:numPr>
                          <w:ilvl w:val="0"/>
                          <w:numId w:val="109"/>
                        </w:numPr>
                        <w:jc w:val="both"/>
                        <w:rPr>
                          <w:iCs/>
                          <w:lang w:val="en-US"/>
                        </w:rPr>
                      </w:pPr>
                      <w:r w:rsidRPr="00AC63BA">
                        <w:rPr>
                          <w:iCs/>
                          <w:lang w:val="en-US"/>
                        </w:rPr>
                        <w:t>Applicable functionalities refers to functionalities that the UE is ready to apply for inference</w:t>
                      </w:r>
                    </w:p>
                    <w:p w14:paraId="58CCC8E0" w14:textId="150A6F69" w:rsidR="00066ABC" w:rsidRPr="009E2B76" w:rsidRDefault="00066ABC" w:rsidP="009E2B76">
                      <w:pPr>
                        <w:numPr>
                          <w:ilvl w:val="0"/>
                          <w:numId w:val="109"/>
                        </w:numPr>
                        <w:jc w:val="both"/>
                        <w:rPr>
                          <w:iCs/>
                          <w:lang w:val="en-US"/>
                        </w:rPr>
                      </w:pPr>
                      <w:r w:rsidRPr="00AC63BA">
                        <w:rPr>
                          <w:iCs/>
                          <w:lang w:val="en-US"/>
                        </w:rPr>
                        <w:t>Activated functionalities refers to functionalities already enabled for performing inference</w:t>
                      </w:r>
                    </w:p>
                  </w:txbxContent>
                </v:textbox>
                <w10:wrap type="square" anchorx="margin"/>
              </v:shape>
            </w:pict>
          </mc:Fallback>
        </mc:AlternateContent>
      </w:r>
      <w:r w:rsidR="001C7602" w:rsidRPr="009E2B76">
        <w:rPr>
          <w:rFonts w:asciiTheme="majorBidi" w:hAnsiTheme="majorBidi" w:cstheme="majorBidi"/>
          <w:sz w:val="20"/>
          <w:szCs w:val="20"/>
        </w:rPr>
        <w:t xml:space="preserve">In RAN2 the discussions on LCM aspects (definitions and procedures) have been ongoing since RAN2 #127. </w:t>
      </w:r>
      <w:r w:rsidR="00585D08">
        <w:rPr>
          <w:rFonts w:asciiTheme="majorBidi" w:hAnsiTheme="majorBidi" w:cstheme="majorBidi"/>
          <w:sz w:val="20"/>
          <w:szCs w:val="20"/>
        </w:rPr>
        <w:t xml:space="preserve">The LCM procedures and definitions </w:t>
      </w:r>
      <w:r w:rsidR="00AE0F6B">
        <w:rPr>
          <w:rFonts w:asciiTheme="majorBidi" w:hAnsiTheme="majorBidi" w:cstheme="majorBidi"/>
          <w:sz w:val="20"/>
          <w:szCs w:val="20"/>
        </w:rPr>
        <w:t xml:space="preserve">that are </w:t>
      </w:r>
      <w:r w:rsidR="00CC6498">
        <w:rPr>
          <w:rFonts w:asciiTheme="majorBidi" w:hAnsiTheme="majorBidi" w:cstheme="majorBidi"/>
          <w:sz w:val="20"/>
          <w:szCs w:val="20"/>
        </w:rPr>
        <w:t>used</w:t>
      </w:r>
      <w:r w:rsidR="005A5095">
        <w:rPr>
          <w:rFonts w:asciiTheme="majorBidi" w:hAnsiTheme="majorBidi" w:cstheme="majorBidi"/>
          <w:sz w:val="20"/>
          <w:szCs w:val="20"/>
        </w:rPr>
        <w:t xml:space="preserve"> </w:t>
      </w:r>
      <w:r w:rsidR="00B90D9D">
        <w:rPr>
          <w:rFonts w:asciiTheme="majorBidi" w:hAnsiTheme="majorBidi" w:cstheme="majorBidi"/>
          <w:sz w:val="20"/>
          <w:szCs w:val="20"/>
        </w:rPr>
        <w:t xml:space="preserve">for UE-sided model beam management </w:t>
      </w:r>
      <w:r w:rsidR="00827791">
        <w:rPr>
          <w:rFonts w:asciiTheme="majorBidi" w:hAnsiTheme="majorBidi" w:cstheme="majorBidi"/>
          <w:sz w:val="20"/>
          <w:szCs w:val="20"/>
        </w:rPr>
        <w:t xml:space="preserve">are </w:t>
      </w:r>
      <w:r w:rsidR="00C87660">
        <w:rPr>
          <w:rFonts w:asciiTheme="majorBidi" w:hAnsiTheme="majorBidi" w:cstheme="majorBidi"/>
          <w:sz w:val="20"/>
          <w:szCs w:val="20"/>
        </w:rPr>
        <w:t xml:space="preserve">defined in the following agreements. </w:t>
      </w:r>
    </w:p>
    <w:p w14:paraId="08691E09" w14:textId="0E6E3CB4" w:rsidR="00AA090B" w:rsidRDefault="00AA090B" w:rsidP="00AA090B">
      <w:pPr>
        <w:rPr>
          <w:noProof/>
        </w:rPr>
      </w:pPr>
    </w:p>
    <w:p w14:paraId="1ED8FAEC" w14:textId="77777777" w:rsidR="00066ABC" w:rsidRDefault="00066ABC" w:rsidP="00AA090B">
      <w:pPr>
        <w:rPr>
          <w:noProof/>
        </w:rPr>
      </w:pPr>
    </w:p>
    <w:p w14:paraId="5A14E4D8" w14:textId="45C7D8E7" w:rsidR="0013052C" w:rsidRDefault="00AA090B" w:rsidP="009E2B76">
      <w:r>
        <w:rPr>
          <w:noProof/>
        </w:rPr>
        <mc:AlternateContent>
          <mc:Choice Requires="wps">
            <w:drawing>
              <wp:anchor distT="45720" distB="45720" distL="114300" distR="114300" simplePos="0" relativeHeight="251658248" behindDoc="0" locked="0" layoutInCell="1" allowOverlap="1" wp14:anchorId="6E9C12E6" wp14:editId="5976D19C">
                <wp:simplePos x="0" y="0"/>
                <wp:positionH relativeFrom="margin">
                  <wp:align>left</wp:align>
                </wp:positionH>
                <wp:positionV relativeFrom="paragraph">
                  <wp:posOffset>581219</wp:posOffset>
                </wp:positionV>
                <wp:extent cx="6243320" cy="1404620"/>
                <wp:effectExtent l="0" t="0" r="24130" b="15875"/>
                <wp:wrapSquare wrapText="bothSides"/>
                <wp:docPr id="57381928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43320" cy="1404620"/>
                        </a:xfrm>
                        <a:prstGeom prst="rect">
                          <a:avLst/>
                        </a:prstGeom>
                        <a:solidFill>
                          <a:srgbClr val="FFFFFF"/>
                        </a:solidFill>
                        <a:ln w="9525">
                          <a:solidFill>
                            <a:srgbClr val="000000"/>
                          </a:solidFill>
                          <a:miter lim="800000"/>
                          <a:headEnd/>
                          <a:tailEnd/>
                        </a:ln>
                      </wps:spPr>
                      <wps:txbx>
                        <w:txbxContent>
                          <w:p w14:paraId="03D3BA09" w14:textId="77777777" w:rsidR="0013052C" w:rsidRPr="005054EC" w:rsidRDefault="0013052C" w:rsidP="0013052C">
                            <w:r w:rsidRPr="009E2B76">
                              <w:rPr>
                                <w:b/>
                                <w:bCs/>
                                <w:highlight w:val="green"/>
                              </w:rPr>
                              <w:t>RAN1 reply to LS from RAN2:</w:t>
                            </w:r>
                            <w:r w:rsidRPr="005054EC">
                              <w:t> </w:t>
                            </w:r>
                          </w:p>
                          <w:p w14:paraId="6C948C4F" w14:textId="77777777" w:rsidR="0013052C" w:rsidRPr="005054EC" w:rsidRDefault="0013052C" w:rsidP="0013052C">
                            <w:pPr>
                              <w:numPr>
                                <w:ilvl w:val="0"/>
                                <w:numId w:val="44"/>
                              </w:numPr>
                            </w:pPr>
                            <w:r w:rsidRPr="005054EC">
                              <w:rPr>
                                <w:lang w:val="en-US"/>
                              </w:rPr>
                              <w:t xml:space="preserve">The concept/terminology “functionality” of </w:t>
                            </w:r>
                            <w:r w:rsidRPr="005054EC">
                              <w:rPr>
                                <w:b/>
                                <w:bCs/>
                                <w:lang w:val="en-US"/>
                              </w:rPr>
                              <w:t>Supported functionalities</w:t>
                            </w:r>
                            <w:r w:rsidRPr="005054EC">
                              <w:rPr>
                                <w:lang w:val="en-US"/>
                              </w:rPr>
                              <w:t xml:space="preserve"> may refer to UE-capability information/parameters i.e., Rel-19 AI/ML-enabled Features/FGs </w:t>
                            </w:r>
                            <w:r w:rsidRPr="005054EC">
                              <w:t> </w:t>
                            </w:r>
                          </w:p>
                          <w:p w14:paraId="19D7B6E0" w14:textId="77777777" w:rsidR="0013052C" w:rsidRPr="005054EC" w:rsidRDefault="0013052C" w:rsidP="0013052C">
                            <w:pPr>
                              <w:numPr>
                                <w:ilvl w:val="0"/>
                                <w:numId w:val="45"/>
                              </w:numPr>
                            </w:pPr>
                            <w:r w:rsidRPr="005054EC">
                              <w:rPr>
                                <w:lang w:val="en-US"/>
                              </w:rPr>
                              <w:t xml:space="preserve">The concept/terminology “ functionality”  of </w:t>
                            </w:r>
                            <w:r w:rsidRPr="005054EC">
                              <w:rPr>
                                <w:b/>
                                <w:bCs/>
                                <w:lang w:val="en-US"/>
                              </w:rPr>
                              <w:t>Applicable functionalities</w:t>
                            </w:r>
                            <w:r w:rsidRPr="005054EC">
                              <w:rPr>
                                <w:lang w:val="en-US"/>
                              </w:rPr>
                              <w:t xml:space="preserve"> may refer to </w:t>
                            </w:r>
                            <w:r w:rsidRPr="005054EC">
                              <w:rPr>
                                <w:i/>
                                <w:iCs/>
                                <w:lang w:val="en-US"/>
                              </w:rPr>
                              <w:t>CSI-ReportConfig</w:t>
                            </w:r>
                            <w:r w:rsidRPr="005054EC">
                              <w:rPr>
                                <w:lang w:val="en-US"/>
                              </w:rPr>
                              <w:t xml:space="preserve"> for inference configuration or a set of inference related parameters </w:t>
                            </w:r>
                            <w:r w:rsidRPr="005054EC">
                              <w:t> </w:t>
                            </w:r>
                          </w:p>
                          <w:p w14:paraId="038F72BD" w14:textId="77777777" w:rsidR="0013052C" w:rsidRPr="005054EC" w:rsidRDefault="0013052C" w:rsidP="0013052C">
                            <w:pPr>
                              <w:numPr>
                                <w:ilvl w:val="0"/>
                                <w:numId w:val="46"/>
                              </w:numPr>
                            </w:pPr>
                            <w:r w:rsidRPr="005054EC">
                              <w:rPr>
                                <w:lang w:val="en-US"/>
                              </w:rPr>
                              <w:t xml:space="preserve">The </w:t>
                            </w:r>
                            <w:r w:rsidRPr="005054EC">
                              <w:rPr>
                                <w:b/>
                                <w:bCs/>
                                <w:lang w:val="en-US"/>
                              </w:rPr>
                              <w:t>Activated functionalities</w:t>
                            </w:r>
                            <w:r w:rsidRPr="005054EC">
                              <w:rPr>
                                <w:lang w:val="en-US"/>
                              </w:rPr>
                              <w:t xml:space="preserve"> may be enabled based on CSI framework.</w:t>
                            </w:r>
                            <w:r w:rsidRPr="005054EC">
                              <w:t> </w:t>
                            </w:r>
                          </w:p>
                          <w:p w14:paraId="31317B74" w14:textId="77777777" w:rsidR="0013052C" w:rsidRPr="005054EC" w:rsidRDefault="0013052C" w:rsidP="0013052C">
                            <w:r w:rsidRPr="005054EC">
                              <w:rPr>
                                <w:lang w:val="en-US"/>
                              </w:rPr>
                              <w:t xml:space="preserve">Therefore, the meaning and the granularity of “functionality” for </w:t>
                            </w:r>
                            <w:r w:rsidRPr="005054EC">
                              <w:rPr>
                                <w:b/>
                                <w:bCs/>
                                <w:lang w:val="en-US"/>
                              </w:rPr>
                              <w:t xml:space="preserve">Applicable functionalities, Activated functionalities and Supported functionalities </w:t>
                            </w:r>
                            <w:r w:rsidRPr="005054EC">
                              <w:rPr>
                                <w:lang w:val="en-US"/>
                              </w:rPr>
                              <w:t>may or may not be the same. </w:t>
                            </w:r>
                            <w:r w:rsidRPr="005054EC">
                              <w:t> </w:t>
                            </w:r>
                          </w:p>
                          <w:p w14:paraId="5259CCDC" w14:textId="77777777" w:rsidR="0013052C" w:rsidRPr="00181BB8" w:rsidRDefault="0013052C" w:rsidP="0013052C"/>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6E9C12E6" id="_x0000_s1030" type="#_x0000_t202" style="position:absolute;margin-left:0;margin-top:45.75pt;width:491.6pt;height:110.6pt;z-index:251658248;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">
                <v:textbox style="mso-fit-shape-to-text:t">
                  <w:txbxContent>
                    <w:p w14:paraId="03D3BA09" w14:textId="77777777" w:rsidR="0013052C" w:rsidRPr="005054EC" w:rsidRDefault="0013052C" w:rsidP="0013052C">
                      <w:r w:rsidRPr="009E2B76">
                        <w:rPr>
                          <w:b/>
                          <w:bCs/>
                          <w:highlight w:val="green"/>
                        </w:rPr>
                        <w:t>RAN1 reply to LS from RAN2:</w:t>
                      </w:r>
                      <w:r w:rsidRPr="005054EC">
                        <w:t> </w:t>
                      </w:r>
                    </w:p>
                    <w:p w14:paraId="6C948C4F" w14:textId="77777777" w:rsidR="0013052C" w:rsidRPr="005054EC" w:rsidRDefault="0013052C" w:rsidP="0013052C">
                      <w:pPr>
                        <w:numPr>
                          <w:ilvl w:val="0"/>
                          <w:numId w:val="44"/>
                        </w:numPr>
                      </w:pPr>
                      <w:r w:rsidRPr="005054EC">
                        <w:rPr>
                          <w:lang w:val="en-US"/>
                        </w:rPr>
                        <w:t xml:space="preserve">The concept/terminology “functionality” of </w:t>
                      </w:r>
                      <w:r w:rsidRPr="005054EC">
                        <w:rPr>
                          <w:b/>
                          <w:bCs/>
                          <w:lang w:val="en-US"/>
                        </w:rPr>
                        <w:t>Supported functionalities</w:t>
                      </w:r>
                      <w:r w:rsidRPr="005054EC">
                        <w:rPr>
                          <w:lang w:val="en-US"/>
                        </w:rPr>
                        <w:t xml:space="preserve"> may refer to UE-capability information/parameters i.e., Rel-19 AI/ML-enabled Features/FGs </w:t>
                      </w:r>
                      <w:r w:rsidRPr="005054EC">
                        <w:t> </w:t>
                      </w:r>
                    </w:p>
                    <w:p w14:paraId="19D7B6E0" w14:textId="77777777" w:rsidR="0013052C" w:rsidRPr="005054EC" w:rsidRDefault="0013052C" w:rsidP="0013052C">
                      <w:pPr>
                        <w:numPr>
                          <w:ilvl w:val="0"/>
                          <w:numId w:val="45"/>
                        </w:numPr>
                      </w:pPr>
                      <w:r w:rsidRPr="005054EC">
                        <w:rPr>
                          <w:lang w:val="en-US"/>
                        </w:rPr>
                        <w:t xml:space="preserve">The concept/terminology “ functionality”  of </w:t>
                      </w:r>
                      <w:r w:rsidRPr="005054EC">
                        <w:rPr>
                          <w:b/>
                          <w:bCs/>
                          <w:lang w:val="en-US"/>
                        </w:rPr>
                        <w:t>Applicable functionalities</w:t>
                      </w:r>
                      <w:r w:rsidRPr="005054EC">
                        <w:rPr>
                          <w:lang w:val="en-US"/>
                        </w:rPr>
                        <w:t xml:space="preserve"> may refer to </w:t>
                      </w:r>
                      <w:r w:rsidRPr="005054EC">
                        <w:rPr>
                          <w:i/>
                          <w:iCs/>
                          <w:lang w:val="en-US"/>
                        </w:rPr>
                        <w:t>CSI-ReportConfig</w:t>
                      </w:r>
                      <w:r w:rsidRPr="005054EC">
                        <w:rPr>
                          <w:lang w:val="en-US"/>
                        </w:rPr>
                        <w:t xml:space="preserve"> for inference configuration or a set of inference related parameters </w:t>
                      </w:r>
                      <w:r w:rsidRPr="005054EC">
                        <w:t> </w:t>
                      </w:r>
                    </w:p>
                    <w:p w14:paraId="038F72BD" w14:textId="77777777" w:rsidR="0013052C" w:rsidRPr="005054EC" w:rsidRDefault="0013052C" w:rsidP="0013052C">
                      <w:pPr>
                        <w:numPr>
                          <w:ilvl w:val="0"/>
                          <w:numId w:val="46"/>
                        </w:numPr>
                      </w:pPr>
                      <w:r w:rsidRPr="005054EC">
                        <w:rPr>
                          <w:lang w:val="en-US"/>
                        </w:rPr>
                        <w:t xml:space="preserve">The </w:t>
                      </w:r>
                      <w:r w:rsidRPr="005054EC">
                        <w:rPr>
                          <w:b/>
                          <w:bCs/>
                          <w:lang w:val="en-US"/>
                        </w:rPr>
                        <w:t>Activated functionalities</w:t>
                      </w:r>
                      <w:r w:rsidRPr="005054EC">
                        <w:rPr>
                          <w:lang w:val="en-US"/>
                        </w:rPr>
                        <w:t xml:space="preserve"> may be enabled based on CSI framework.</w:t>
                      </w:r>
                      <w:r w:rsidRPr="005054EC">
                        <w:t> </w:t>
                      </w:r>
                    </w:p>
                    <w:p w14:paraId="31317B74" w14:textId="77777777" w:rsidR="0013052C" w:rsidRPr="005054EC" w:rsidRDefault="0013052C" w:rsidP="0013052C">
                      <w:r w:rsidRPr="005054EC">
                        <w:rPr>
                          <w:lang w:val="en-US"/>
                        </w:rPr>
                        <w:t xml:space="preserve">Therefore, the meaning and the granularity of “functionality” for </w:t>
                      </w:r>
                      <w:r w:rsidRPr="005054EC">
                        <w:rPr>
                          <w:b/>
                          <w:bCs/>
                          <w:lang w:val="en-US"/>
                        </w:rPr>
                        <w:t xml:space="preserve">Applicable functionalities, Activated functionalities and Supported functionalities </w:t>
                      </w:r>
                      <w:r w:rsidRPr="005054EC">
                        <w:rPr>
                          <w:lang w:val="en-US"/>
                        </w:rPr>
                        <w:t>may or may not be the same. </w:t>
                      </w:r>
                      <w:r w:rsidRPr="005054EC">
                        <w:t> </w:t>
                      </w:r>
                    </w:p>
                    <w:p w14:paraId="5259CCDC" w14:textId="77777777" w:rsidR="0013052C" w:rsidRPr="00181BB8" w:rsidRDefault="0013052C" w:rsidP="0013052C"/>
                  </w:txbxContent>
                </v:textbox>
                <w10:wrap type="square" anchorx="margin"/>
              </v:shape>
            </w:pict>
          </mc:Fallback>
        </mc:AlternateContent>
      </w:r>
      <w:r w:rsidR="0013052C">
        <w:rPr>
          <w:noProof/>
        </w:rPr>
        <w:t>In</w:t>
      </w:r>
      <w:r w:rsidR="0013052C" w:rsidRPr="00557202">
        <w:t xml:space="preserve"> response to the earlier LS sent from RAN2 to RAN1, RAN2 received the clarifications from RAN1 on the use of ‘functionality’ terminology </w:t>
      </w:r>
      <w:r w:rsidR="0013052C">
        <w:t>in</w:t>
      </w:r>
      <w:r w:rsidR="0013052C" w:rsidRPr="00557202">
        <w:t xml:space="preserve"> [</w:t>
      </w:r>
      <w:hyperlink r:id="rId14" w:tgtFrame="_blank" w:history="1">
        <w:r w:rsidR="0013052C" w:rsidRPr="00AA090B">
          <w:rPr>
            <w:rStyle w:val="Hyperlink"/>
            <w:color w:val="auto"/>
            <w:u w:val="none"/>
          </w:rPr>
          <w:t>R1-2410898</w:t>
        </w:r>
      </w:hyperlink>
      <w:r w:rsidR="0013052C" w:rsidRPr="00AA090B">
        <w:rPr>
          <w:lang w:val="en-US"/>
        </w:rPr>
        <w:t>]</w:t>
      </w:r>
      <w:r w:rsidR="0013052C">
        <w:t>:</w:t>
      </w:r>
    </w:p>
    <w:p w14:paraId="125148DE" w14:textId="77777777" w:rsidR="00066ABC" w:rsidRDefault="00066ABC" w:rsidP="009D3BBF">
      <w:pPr>
        <w:pStyle w:val="BodyText"/>
        <w:keepNext/>
        <w:spacing w:before="240"/>
        <w:jc w:val="both"/>
        <w:rPr>
          <w:rFonts w:asciiTheme="majorBidi" w:hAnsiTheme="majorBidi" w:cstheme="majorBidi"/>
          <w:sz w:val="20"/>
          <w:szCs w:val="20"/>
        </w:rPr>
      </w:pPr>
    </w:p>
    <w:p w14:paraId="1206D8F2" w14:textId="3E565D97" w:rsidR="009D3BBF" w:rsidRPr="0066152D" w:rsidRDefault="009D3BBF" w:rsidP="009D3BBF">
      <w:pPr>
        <w:pStyle w:val="BodyText"/>
        <w:keepNext/>
        <w:spacing w:before="240"/>
        <w:jc w:val="both"/>
        <w:rPr>
          <w:rFonts w:asciiTheme="majorBidi" w:hAnsiTheme="majorBidi" w:cstheme="majorBidi"/>
          <w:sz w:val="20"/>
          <w:szCs w:val="20"/>
          <w:lang w:val="en-US"/>
        </w:rPr>
      </w:pPr>
      <w:r>
        <w:rPr>
          <w:rFonts w:asciiTheme="majorBidi" w:hAnsiTheme="majorBidi" w:cstheme="majorBidi"/>
          <w:sz w:val="20"/>
          <w:szCs w:val="20"/>
          <w:lang w:val="en-US"/>
        </w:rPr>
        <w:t>The LCM operations for AI/ML BM</w:t>
      </w:r>
      <w:r w:rsidRPr="0066152D">
        <w:rPr>
          <w:rFonts w:asciiTheme="majorBidi" w:hAnsiTheme="majorBidi" w:cstheme="majorBidi"/>
          <w:sz w:val="20"/>
          <w:szCs w:val="20"/>
        </w:rPr>
        <w:t xml:space="preserve">, e.g., activation, deactivation, and fall-back (e.g., fall-back from AI/ML beam prediction to legacy mode) could be supported by CSI report configuration. These operations can be triggered, for example, based on the performance monitoring output. </w:t>
      </w:r>
      <w:r w:rsidRPr="0066152D">
        <w:rPr>
          <w:rFonts w:asciiTheme="majorBidi" w:hAnsiTheme="majorBidi" w:cstheme="majorBidi"/>
          <w:sz w:val="20"/>
          <w:szCs w:val="20"/>
          <w:lang w:val="en-US"/>
        </w:rPr>
        <w:t>Reusing the existing capability framework, NW can configure CSI report configurations to enable BM-Case1 or BM-Case2 beam prediction. The CSI reports for both BM-Case1 and BM-Case2 can be based on periodic, semi-persistent, or aperiodic CSI-reporting.</w:t>
      </w:r>
      <w:r w:rsidRPr="0066152D">
        <w:rPr>
          <w:rFonts w:asciiTheme="majorBidi" w:hAnsiTheme="majorBidi" w:cstheme="majorBidi"/>
          <w:sz w:val="20"/>
          <w:szCs w:val="20"/>
        </w:rPr>
        <w:t xml:space="preserve"> The latency of these operations </w:t>
      </w:r>
      <w:r>
        <w:rPr>
          <w:rFonts w:asciiTheme="majorBidi" w:hAnsiTheme="majorBidi" w:cstheme="majorBidi"/>
          <w:sz w:val="20"/>
          <w:szCs w:val="20"/>
        </w:rPr>
        <w:t>will</w:t>
      </w:r>
      <w:r w:rsidRPr="0066152D">
        <w:rPr>
          <w:rFonts w:asciiTheme="majorBidi" w:hAnsiTheme="majorBidi" w:cstheme="majorBidi"/>
          <w:sz w:val="20"/>
          <w:szCs w:val="20"/>
        </w:rPr>
        <w:t xml:space="preserve"> depend on multiple factors such as,</w:t>
      </w:r>
    </w:p>
    <w:p w14:paraId="2BBD87F8" w14:textId="77777777" w:rsidR="009D3BBF" w:rsidRPr="00295B69" w:rsidRDefault="009D3BBF" w:rsidP="009D3BBF">
      <w:pPr>
        <w:pStyle w:val="ListParagraph"/>
        <w:numPr>
          <w:ilvl w:val="0"/>
          <w:numId w:val="16"/>
        </w:numPr>
        <w:shd w:val="clear" w:color="auto" w:fill="FFFFFF"/>
        <w:spacing w:after="120" w:line="240" w:lineRule="auto"/>
        <w:rPr>
          <w:rFonts w:asciiTheme="majorBidi" w:hAnsiTheme="majorBidi" w:cstheme="majorBidi"/>
        </w:rPr>
      </w:pPr>
      <w:r w:rsidRPr="00295B69">
        <w:rPr>
          <w:rFonts w:asciiTheme="majorBidi" w:hAnsiTheme="majorBidi" w:cstheme="majorBidi"/>
        </w:rPr>
        <w:t>Whether CSI configuration (ResourceSet) to be used is already available in the device or not</w:t>
      </w:r>
      <w:r>
        <w:rPr>
          <w:rFonts w:asciiTheme="majorBidi" w:hAnsiTheme="majorBidi" w:cstheme="majorBidi"/>
        </w:rPr>
        <w:t>,</w:t>
      </w:r>
    </w:p>
    <w:p w14:paraId="2115F695" w14:textId="77777777" w:rsidR="009D3BBF" w:rsidRPr="00295B69" w:rsidRDefault="009D3BBF" w:rsidP="009D3BBF">
      <w:pPr>
        <w:pStyle w:val="ListParagraph"/>
        <w:numPr>
          <w:ilvl w:val="0"/>
          <w:numId w:val="16"/>
        </w:numPr>
        <w:shd w:val="clear" w:color="auto" w:fill="FFFFFF"/>
        <w:spacing w:after="120" w:line="240" w:lineRule="auto"/>
        <w:rPr>
          <w:rFonts w:asciiTheme="majorBidi" w:hAnsiTheme="majorBidi" w:cstheme="majorBidi"/>
        </w:rPr>
      </w:pPr>
      <w:r w:rsidRPr="00295B69">
        <w:rPr>
          <w:rFonts w:asciiTheme="majorBidi" w:hAnsiTheme="majorBidi" w:cstheme="majorBidi"/>
        </w:rPr>
        <w:t>The type of the CSI reporting (periodic, semi-persistent, aperiodic)</w:t>
      </w:r>
      <w:r>
        <w:rPr>
          <w:rFonts w:asciiTheme="majorBidi" w:hAnsiTheme="majorBidi" w:cstheme="majorBidi"/>
        </w:rPr>
        <w:t>,</w:t>
      </w:r>
    </w:p>
    <w:p w14:paraId="62A18286" w14:textId="77777777" w:rsidR="009D3BBF" w:rsidRPr="00295B69" w:rsidRDefault="009D3BBF" w:rsidP="009D3BBF">
      <w:pPr>
        <w:pStyle w:val="ListParagraph"/>
        <w:numPr>
          <w:ilvl w:val="0"/>
          <w:numId w:val="16"/>
        </w:numPr>
        <w:shd w:val="clear" w:color="auto" w:fill="FFFFFF"/>
        <w:spacing w:after="120" w:line="240" w:lineRule="auto"/>
        <w:rPr>
          <w:rFonts w:asciiTheme="majorBidi" w:hAnsiTheme="majorBidi" w:cstheme="majorBidi"/>
        </w:rPr>
      </w:pPr>
      <w:r w:rsidRPr="00295B69">
        <w:rPr>
          <w:rFonts w:asciiTheme="majorBidi" w:hAnsiTheme="majorBidi" w:cstheme="majorBidi"/>
        </w:rPr>
        <w:t>The availability of (previous) measurements that shall be used as an input to the model/functionality inference/prediction</w:t>
      </w:r>
      <w:r>
        <w:rPr>
          <w:rFonts w:asciiTheme="majorBidi" w:hAnsiTheme="majorBidi" w:cstheme="majorBidi"/>
        </w:rPr>
        <w:t>,</w:t>
      </w:r>
    </w:p>
    <w:p w14:paraId="69194B0F" w14:textId="77777777" w:rsidR="009D3BBF" w:rsidRPr="00295B69" w:rsidRDefault="009D3BBF" w:rsidP="009D3BBF">
      <w:pPr>
        <w:pStyle w:val="ListParagraph"/>
        <w:numPr>
          <w:ilvl w:val="0"/>
          <w:numId w:val="16"/>
        </w:numPr>
        <w:shd w:val="clear" w:color="auto" w:fill="FFFFFF"/>
        <w:spacing w:after="120" w:line="240" w:lineRule="auto"/>
        <w:rPr>
          <w:rFonts w:asciiTheme="majorBidi" w:hAnsiTheme="majorBidi" w:cstheme="majorBidi"/>
        </w:rPr>
      </w:pPr>
      <w:r w:rsidRPr="00295B69">
        <w:rPr>
          <w:rFonts w:asciiTheme="majorBidi" w:hAnsiTheme="majorBidi" w:cstheme="majorBidi"/>
        </w:rPr>
        <w:t>Availability of the necessary model(s) in the device</w:t>
      </w:r>
      <w:r>
        <w:rPr>
          <w:rFonts w:asciiTheme="majorBidi" w:hAnsiTheme="majorBidi" w:cstheme="majorBidi"/>
        </w:rPr>
        <w:t>,</w:t>
      </w:r>
    </w:p>
    <w:p w14:paraId="0A616C5F" w14:textId="77777777" w:rsidR="009D3BBF" w:rsidRPr="00295B69" w:rsidRDefault="009D3BBF" w:rsidP="009D3BBF">
      <w:pPr>
        <w:pStyle w:val="ListParagraph"/>
        <w:numPr>
          <w:ilvl w:val="0"/>
          <w:numId w:val="16"/>
        </w:numPr>
        <w:shd w:val="clear" w:color="auto" w:fill="FFFFFF"/>
        <w:spacing w:after="120" w:line="240" w:lineRule="auto"/>
        <w:rPr>
          <w:rFonts w:asciiTheme="majorBidi" w:hAnsiTheme="majorBidi" w:cstheme="majorBidi"/>
        </w:rPr>
      </w:pPr>
      <w:r w:rsidRPr="00295B69">
        <w:rPr>
          <w:rFonts w:asciiTheme="majorBidi" w:hAnsiTheme="majorBidi" w:cstheme="majorBidi"/>
        </w:rPr>
        <w:t>The time it takes to substitute one model/functionality with another (the UE may have specialized AI-hardware accelerators to run the inference, which may require loading of the model)</w:t>
      </w:r>
      <w:r>
        <w:rPr>
          <w:rFonts w:asciiTheme="majorBidi" w:hAnsiTheme="majorBidi" w:cstheme="majorBidi"/>
        </w:rPr>
        <w:t>,</w:t>
      </w:r>
    </w:p>
    <w:p w14:paraId="56873DE5" w14:textId="77777777" w:rsidR="009D3BBF" w:rsidRPr="0066152D" w:rsidRDefault="009D3BBF" w:rsidP="009D3BBF">
      <w:pPr>
        <w:rPr>
          <w:rFonts w:asciiTheme="majorBidi" w:hAnsiTheme="majorBidi" w:cstheme="majorBidi"/>
        </w:rPr>
      </w:pPr>
      <w:r w:rsidRPr="00295B69">
        <w:rPr>
          <w:rFonts w:asciiTheme="majorBidi" w:hAnsiTheme="majorBidi" w:cstheme="majorBidi"/>
        </w:rPr>
        <w:t>However, it should be clearly specified how much time it takes for the UE to report the new predictions/inference results following the changes indicated by the LCM operation</w:t>
      </w:r>
      <w:r w:rsidRPr="00F7332B">
        <w:rPr>
          <w:rFonts w:asciiTheme="majorBidi" w:hAnsiTheme="majorBidi" w:cstheme="majorBidi"/>
        </w:rPr>
        <w:t>. Without such information NW will not be able to decide when to schedule grants for the reporting of measurements/predictions or data</w:t>
      </w:r>
      <w:r>
        <w:rPr>
          <w:rFonts w:asciiTheme="majorBidi" w:hAnsiTheme="majorBidi" w:cstheme="majorBidi"/>
        </w:rPr>
        <w:t xml:space="preserve"> and taking too much time in these operations may also degrade the performance</w:t>
      </w:r>
      <w:r w:rsidRPr="0066152D">
        <w:rPr>
          <w:rFonts w:asciiTheme="majorBidi" w:hAnsiTheme="majorBidi" w:cstheme="majorBidi"/>
        </w:rPr>
        <w:t>.</w:t>
      </w:r>
    </w:p>
    <w:p w14:paraId="1D5E5BAD" w14:textId="77777777" w:rsidR="009D3BBF" w:rsidRPr="00736FEA" w:rsidRDefault="009D3BBF" w:rsidP="009D3BBF">
      <w:pPr>
        <w:jc w:val="both"/>
        <w:rPr>
          <w:rFonts w:asciiTheme="majorBidi" w:eastAsia="Batang" w:hAnsiTheme="majorBidi" w:cstheme="majorBidi"/>
          <w:szCs w:val="20"/>
        </w:rPr>
      </w:pPr>
      <w:r>
        <w:rPr>
          <w:rFonts w:asciiTheme="majorBidi" w:eastAsia="Batang" w:hAnsiTheme="majorBidi" w:cstheme="majorBidi"/>
          <w:szCs w:val="20"/>
        </w:rPr>
        <w:t>In LCM operation, t</w:t>
      </w:r>
      <w:r w:rsidRPr="00D93CAE">
        <w:rPr>
          <w:rFonts w:asciiTheme="majorBidi" w:eastAsia="Batang" w:hAnsiTheme="majorBidi" w:cstheme="majorBidi"/>
          <w:szCs w:val="20"/>
        </w:rPr>
        <w:t xml:space="preserve">he functionality activation operation is the first step when the UE receives from NW the necessary inference configuration needed for running the inference with the AI/ML </w:t>
      </w:r>
      <w:r>
        <w:rPr>
          <w:rFonts w:asciiTheme="majorBidi" w:eastAsia="Batang" w:hAnsiTheme="majorBidi" w:cstheme="majorBidi"/>
          <w:szCs w:val="20"/>
        </w:rPr>
        <w:t>functionality</w:t>
      </w:r>
      <w:r w:rsidRPr="00D93CAE">
        <w:rPr>
          <w:rFonts w:asciiTheme="majorBidi" w:eastAsia="Batang" w:hAnsiTheme="majorBidi" w:cstheme="majorBidi"/>
          <w:szCs w:val="20"/>
        </w:rPr>
        <w:t xml:space="preserve"> available at the UE. Then, other operations, e.g., deactivation, switching and fallback, come after functionality activation operation. </w:t>
      </w:r>
    </w:p>
    <w:p w14:paraId="47EFBB63" w14:textId="77777777" w:rsidR="009D3BBF" w:rsidRPr="007F6279" w:rsidRDefault="009D3BBF" w:rsidP="009D3BBF">
      <w:pPr>
        <w:rPr>
          <w:rFonts w:asciiTheme="majorBidi" w:eastAsia="Batang" w:hAnsiTheme="majorBidi" w:cstheme="majorBidi"/>
          <w:b/>
          <w:szCs w:val="20"/>
        </w:rPr>
      </w:pPr>
      <w:r w:rsidRPr="007F6279">
        <w:rPr>
          <w:rFonts w:asciiTheme="majorBidi" w:eastAsia="Batang" w:hAnsiTheme="majorBidi" w:cstheme="majorBidi"/>
          <w:b/>
          <w:bCs/>
          <w:szCs w:val="20"/>
        </w:rPr>
        <w:lastRenderedPageBreak/>
        <w:t>For AI/ML beam prediction reporting enabled by periodic CSI-report, the LCM-related latency requirements can be defined as below:</w:t>
      </w:r>
    </w:p>
    <w:p w14:paraId="52F4A000" w14:textId="77777777" w:rsidR="009D3BBF" w:rsidRPr="00F81F8C" w:rsidRDefault="009D3BBF" w:rsidP="009D3BBF">
      <w:pPr>
        <w:pStyle w:val="ListParagraph"/>
        <w:numPr>
          <w:ilvl w:val="0"/>
          <w:numId w:val="22"/>
        </w:numPr>
        <w:shd w:val="clear" w:color="auto" w:fill="FFFFFF"/>
        <w:spacing w:after="120" w:line="240" w:lineRule="auto"/>
        <w:rPr>
          <w:rFonts w:asciiTheme="majorBidi" w:eastAsia="Batang" w:hAnsiTheme="majorBidi" w:cstheme="majorBidi"/>
        </w:rPr>
      </w:pPr>
      <w:r w:rsidRPr="00F81F8C">
        <w:rPr>
          <w:rFonts w:asciiTheme="majorBidi" w:eastAsia="Batang" w:hAnsiTheme="majorBidi" w:cstheme="majorBidi"/>
        </w:rPr>
        <w:t xml:space="preserve">For activating or switching inference operation of AI/ML-enabled beam prediction via periodic CSI reporting, a total delay </w:t>
      </w:r>
      <w:r>
        <w:rPr>
          <w:rFonts w:asciiTheme="majorBidi" w:eastAsia="Batang" w:hAnsiTheme="majorBidi" w:cstheme="majorBidi"/>
        </w:rPr>
        <w:t>can</w:t>
      </w:r>
      <w:r w:rsidRPr="00F81F8C">
        <w:rPr>
          <w:rFonts w:asciiTheme="majorBidi" w:eastAsia="Batang" w:hAnsiTheme="majorBidi" w:cstheme="majorBidi"/>
        </w:rPr>
        <w:t xml:space="preserve"> </w:t>
      </w:r>
      <w:r>
        <w:rPr>
          <w:rFonts w:asciiTheme="majorBidi" w:eastAsia="Batang" w:hAnsiTheme="majorBidi" w:cstheme="majorBidi"/>
        </w:rPr>
        <w:t xml:space="preserve">be </w:t>
      </w:r>
      <w:r w:rsidRPr="00F81F8C">
        <w:rPr>
          <w:rFonts w:asciiTheme="majorBidi" w:eastAsia="Batang" w:hAnsiTheme="majorBidi" w:cstheme="majorBidi"/>
        </w:rPr>
        <w:t xml:space="preserve">defined by </w:t>
      </w:r>
      <w:r>
        <w:rPr>
          <w:rFonts w:asciiTheme="majorBidi" w:eastAsia="Batang" w:hAnsiTheme="majorBidi" w:cstheme="majorBidi"/>
        </w:rPr>
        <w:t xml:space="preserve">considering the </w:t>
      </w:r>
      <w:r w:rsidRPr="00F81F8C">
        <w:rPr>
          <w:rFonts w:asciiTheme="majorBidi" w:eastAsia="Batang" w:hAnsiTheme="majorBidi" w:cstheme="majorBidi"/>
        </w:rPr>
        <w:t xml:space="preserve">following components as </w:t>
      </w:r>
      <w:r>
        <w:rPr>
          <w:rFonts w:asciiTheme="majorBidi" w:eastAsia="Batang" w:hAnsiTheme="majorBidi" w:cstheme="majorBidi"/>
        </w:rPr>
        <w:t xml:space="preserve">part of </w:t>
      </w:r>
      <w:r w:rsidRPr="00F81F8C">
        <w:rPr>
          <w:rFonts w:asciiTheme="majorBidi" w:eastAsia="Batang" w:hAnsiTheme="majorBidi" w:cstheme="majorBidi"/>
        </w:rPr>
        <w:t>the delay requirement</w:t>
      </w:r>
      <w:r>
        <w:rPr>
          <w:rFonts w:asciiTheme="majorBidi" w:eastAsia="Batang" w:hAnsiTheme="majorBidi" w:cstheme="majorBidi"/>
        </w:rPr>
        <w:t>:</w:t>
      </w:r>
      <w:r w:rsidRPr="00F81F8C">
        <w:rPr>
          <w:rFonts w:asciiTheme="majorBidi" w:eastAsia="Batang" w:hAnsiTheme="majorBidi" w:cstheme="majorBidi"/>
        </w:rPr>
        <w:t xml:space="preserve"> </w:t>
      </w:r>
    </w:p>
    <w:p w14:paraId="0DAB1471" w14:textId="77777777" w:rsidR="009D3BBF" w:rsidRPr="00F81F8C" w:rsidRDefault="009D3BBF" w:rsidP="009D3BBF">
      <w:pPr>
        <w:pStyle w:val="ListParagraph"/>
        <w:numPr>
          <w:ilvl w:val="0"/>
          <w:numId w:val="23"/>
        </w:numPr>
        <w:shd w:val="clear" w:color="auto" w:fill="FFFFFF"/>
        <w:spacing w:after="120" w:line="240" w:lineRule="auto"/>
        <w:rPr>
          <w:rFonts w:asciiTheme="majorBidi" w:eastAsia="Batang" w:hAnsiTheme="majorBidi" w:cstheme="majorBidi"/>
        </w:rPr>
      </w:pPr>
      <w:r w:rsidRPr="00F81F8C">
        <w:rPr>
          <w:rFonts w:asciiTheme="majorBidi" w:eastAsia="Batang" w:hAnsiTheme="majorBidi" w:cstheme="majorBidi"/>
        </w:rPr>
        <w:t xml:space="preserve">delay related </w:t>
      </w:r>
      <w:r>
        <w:rPr>
          <w:rFonts w:asciiTheme="majorBidi" w:eastAsia="Batang" w:hAnsiTheme="majorBidi" w:cstheme="majorBidi"/>
        </w:rPr>
        <w:t>to</w:t>
      </w:r>
      <w:r w:rsidRPr="00F81F8C">
        <w:rPr>
          <w:rFonts w:asciiTheme="majorBidi" w:eastAsia="Batang" w:hAnsiTheme="majorBidi" w:cstheme="majorBidi"/>
        </w:rPr>
        <w:t xml:space="preserve"> RRC </w:t>
      </w:r>
      <w:r>
        <w:rPr>
          <w:rFonts w:asciiTheme="majorBidi" w:eastAsia="Batang" w:hAnsiTheme="majorBidi" w:cstheme="majorBidi"/>
        </w:rPr>
        <w:t>Reconfiguration</w:t>
      </w:r>
      <w:r w:rsidRPr="00F81F8C">
        <w:rPr>
          <w:rFonts w:asciiTheme="majorBidi" w:eastAsia="Batang" w:hAnsiTheme="majorBidi" w:cstheme="majorBidi"/>
        </w:rPr>
        <w:t xml:space="preserve">, </w:t>
      </w:r>
    </w:p>
    <w:p w14:paraId="773BF0DD" w14:textId="77777777" w:rsidR="009D3BBF" w:rsidRPr="00F81F8C" w:rsidRDefault="009D3BBF" w:rsidP="009D3BBF">
      <w:pPr>
        <w:pStyle w:val="ListParagraph"/>
        <w:numPr>
          <w:ilvl w:val="0"/>
          <w:numId w:val="23"/>
        </w:numPr>
        <w:shd w:val="clear" w:color="auto" w:fill="FFFFFF"/>
        <w:spacing w:after="120" w:line="240" w:lineRule="auto"/>
        <w:rPr>
          <w:rFonts w:asciiTheme="majorBidi" w:eastAsia="Batang" w:hAnsiTheme="majorBidi" w:cstheme="majorBidi"/>
        </w:rPr>
      </w:pPr>
      <w:r w:rsidRPr="00F81F8C">
        <w:rPr>
          <w:rFonts w:asciiTheme="majorBidi" w:eastAsia="Batang" w:hAnsiTheme="majorBidi" w:cstheme="majorBidi"/>
        </w:rPr>
        <w:t>delay from UE processing time</w:t>
      </w:r>
      <w:r>
        <w:rPr>
          <w:rFonts w:asciiTheme="majorBidi" w:eastAsia="Batang" w:hAnsiTheme="majorBidi" w:cstheme="majorBidi"/>
        </w:rPr>
        <w:t>: This</w:t>
      </w:r>
      <w:r w:rsidRPr="00F81F8C">
        <w:rPr>
          <w:rFonts w:asciiTheme="majorBidi" w:eastAsia="Batang" w:hAnsiTheme="majorBidi" w:cstheme="majorBidi"/>
        </w:rPr>
        <w:t xml:space="preserve"> may be related to the </w:t>
      </w:r>
      <w:r>
        <w:rPr>
          <w:rFonts w:asciiTheme="majorBidi" w:eastAsia="Batang" w:hAnsiTheme="majorBidi" w:cstheme="majorBidi"/>
        </w:rPr>
        <w:t>size</w:t>
      </w:r>
      <w:r w:rsidRPr="00F81F8C">
        <w:rPr>
          <w:rFonts w:asciiTheme="majorBidi" w:eastAsia="Batang" w:hAnsiTheme="majorBidi" w:cstheme="majorBidi"/>
        </w:rPr>
        <w:t xml:space="preserve"> of the inference report, model-related pre-processing time or memory limitations on storing models (associated with beam prediction), </w:t>
      </w:r>
    </w:p>
    <w:p w14:paraId="519448DE" w14:textId="77777777" w:rsidR="009D3BBF" w:rsidRPr="00F81F8C" w:rsidRDefault="009D3BBF" w:rsidP="009D3BBF">
      <w:pPr>
        <w:pStyle w:val="ListParagraph"/>
        <w:numPr>
          <w:ilvl w:val="0"/>
          <w:numId w:val="23"/>
        </w:numPr>
        <w:shd w:val="clear" w:color="auto" w:fill="FFFFFF"/>
        <w:spacing w:after="120" w:line="240" w:lineRule="auto"/>
        <w:rPr>
          <w:rFonts w:asciiTheme="majorBidi" w:eastAsia="Batang" w:hAnsiTheme="majorBidi" w:cstheme="majorBidi"/>
        </w:rPr>
      </w:pPr>
      <w:r w:rsidRPr="00F81F8C">
        <w:rPr>
          <w:rFonts w:asciiTheme="majorBidi" w:eastAsia="Batang" w:hAnsiTheme="majorBidi" w:cstheme="majorBidi"/>
        </w:rPr>
        <w:t>delay related to associated ID</w:t>
      </w:r>
      <w:r>
        <w:rPr>
          <w:rFonts w:asciiTheme="majorBidi" w:eastAsia="Batang" w:hAnsiTheme="majorBidi" w:cstheme="majorBidi"/>
        </w:rPr>
        <w:t>: This delay will depend on</w:t>
      </w:r>
      <w:r w:rsidRPr="00F81F8C">
        <w:rPr>
          <w:rFonts w:asciiTheme="majorBidi" w:eastAsia="Batang" w:hAnsiTheme="majorBidi" w:cstheme="majorBidi"/>
        </w:rPr>
        <w:t xml:space="preserve"> if the associated ID is </w:t>
      </w:r>
      <w:r>
        <w:rPr>
          <w:rFonts w:asciiTheme="majorBidi" w:eastAsia="Batang" w:hAnsiTheme="majorBidi" w:cstheme="majorBidi"/>
        </w:rPr>
        <w:t xml:space="preserve">used or </w:t>
      </w:r>
      <w:r w:rsidRPr="00F81F8C">
        <w:rPr>
          <w:rFonts w:asciiTheme="majorBidi" w:eastAsia="Batang" w:hAnsiTheme="majorBidi" w:cstheme="majorBidi"/>
        </w:rPr>
        <w:t>not used in the past, there might be delay corresponding to configure/indicate the associate ID to UE</w:t>
      </w:r>
      <w:r>
        <w:rPr>
          <w:rFonts w:asciiTheme="majorBidi" w:eastAsia="Batang" w:hAnsiTheme="majorBidi" w:cstheme="majorBidi"/>
        </w:rPr>
        <w:t>,</w:t>
      </w:r>
      <w:r w:rsidRPr="00F81F8C">
        <w:rPr>
          <w:rFonts w:asciiTheme="majorBidi" w:eastAsia="Batang" w:hAnsiTheme="majorBidi" w:cstheme="majorBidi"/>
        </w:rPr>
        <w:t xml:space="preserve"> </w:t>
      </w:r>
    </w:p>
    <w:p w14:paraId="40BC4CC8" w14:textId="77777777" w:rsidR="009D3BBF" w:rsidRPr="00EE4F79" w:rsidRDefault="009D3BBF" w:rsidP="009D3BBF">
      <w:pPr>
        <w:pStyle w:val="ListParagraph"/>
        <w:numPr>
          <w:ilvl w:val="0"/>
          <w:numId w:val="23"/>
        </w:numPr>
        <w:shd w:val="clear" w:color="auto" w:fill="FFFFFF"/>
        <w:spacing w:after="120" w:line="240" w:lineRule="auto"/>
        <w:rPr>
          <w:rFonts w:asciiTheme="majorBidi" w:eastAsia="Batang" w:hAnsiTheme="majorBidi" w:cstheme="majorBidi"/>
          <w:iCs/>
        </w:rPr>
      </w:pPr>
      <w:r w:rsidRPr="00EE4F79">
        <w:rPr>
          <w:rFonts w:asciiTheme="majorBidi" w:eastAsia="Batang" w:hAnsiTheme="majorBidi" w:cstheme="majorBidi"/>
        </w:rPr>
        <w:t>delay due to CSI-RS measurement period.</w:t>
      </w:r>
    </w:p>
    <w:p w14:paraId="12DA7039" w14:textId="77777777" w:rsidR="009D3BBF" w:rsidRPr="00EE4F79" w:rsidRDefault="009D3BBF" w:rsidP="009D3BBF">
      <w:pPr>
        <w:pStyle w:val="ListParagraph"/>
        <w:shd w:val="clear" w:color="auto" w:fill="FFFFFF"/>
        <w:spacing w:after="120" w:line="240" w:lineRule="auto"/>
        <w:ind w:left="1800"/>
        <w:rPr>
          <w:rFonts w:asciiTheme="majorBidi" w:eastAsia="Batang" w:hAnsiTheme="majorBidi" w:cstheme="majorBidi"/>
          <w:iCs/>
        </w:rPr>
      </w:pPr>
    </w:p>
    <w:p w14:paraId="610FECD5" w14:textId="77777777" w:rsidR="009D3BBF" w:rsidRDefault="009D3BBF" w:rsidP="009D3BBF">
      <w:pPr>
        <w:pStyle w:val="ListParagraph"/>
        <w:numPr>
          <w:ilvl w:val="0"/>
          <w:numId w:val="22"/>
        </w:numPr>
        <w:shd w:val="clear" w:color="auto" w:fill="FFFFFF"/>
        <w:spacing w:after="120" w:line="240" w:lineRule="auto"/>
        <w:jc w:val="both"/>
        <w:rPr>
          <w:rFonts w:asciiTheme="majorBidi" w:eastAsia="Batang" w:hAnsiTheme="majorBidi" w:cstheme="majorBidi"/>
        </w:rPr>
      </w:pPr>
      <w:r w:rsidRPr="00070AC7">
        <w:rPr>
          <w:rFonts w:asciiTheme="majorBidi" w:eastAsia="Batang" w:hAnsiTheme="majorBidi" w:cstheme="majorBidi"/>
        </w:rPr>
        <w:t xml:space="preserve">For deactivating or switch to fallback to non-ML operation (beam measurement) via periodic CSI reporting, a total delay </w:t>
      </w:r>
      <w:r>
        <w:rPr>
          <w:rFonts w:asciiTheme="majorBidi" w:eastAsia="Batang" w:hAnsiTheme="majorBidi" w:cstheme="majorBidi"/>
        </w:rPr>
        <w:t>can</w:t>
      </w:r>
      <w:r w:rsidRPr="00F81F8C">
        <w:rPr>
          <w:rFonts w:asciiTheme="majorBidi" w:eastAsia="Batang" w:hAnsiTheme="majorBidi" w:cstheme="majorBidi"/>
        </w:rPr>
        <w:t xml:space="preserve"> </w:t>
      </w:r>
      <w:r>
        <w:rPr>
          <w:rFonts w:asciiTheme="majorBidi" w:eastAsia="Batang" w:hAnsiTheme="majorBidi" w:cstheme="majorBidi"/>
        </w:rPr>
        <w:t xml:space="preserve">be </w:t>
      </w:r>
      <w:r w:rsidRPr="00F81F8C">
        <w:rPr>
          <w:rFonts w:asciiTheme="majorBidi" w:eastAsia="Batang" w:hAnsiTheme="majorBidi" w:cstheme="majorBidi"/>
        </w:rPr>
        <w:t xml:space="preserve">defined by </w:t>
      </w:r>
      <w:r>
        <w:rPr>
          <w:rFonts w:asciiTheme="majorBidi" w:eastAsia="Batang" w:hAnsiTheme="majorBidi" w:cstheme="majorBidi"/>
        </w:rPr>
        <w:t xml:space="preserve">considering the </w:t>
      </w:r>
      <w:r w:rsidRPr="00F81F8C">
        <w:rPr>
          <w:rFonts w:asciiTheme="majorBidi" w:eastAsia="Batang" w:hAnsiTheme="majorBidi" w:cstheme="majorBidi"/>
        </w:rPr>
        <w:t xml:space="preserve">following components as </w:t>
      </w:r>
      <w:r>
        <w:rPr>
          <w:rFonts w:asciiTheme="majorBidi" w:eastAsia="Batang" w:hAnsiTheme="majorBidi" w:cstheme="majorBidi"/>
        </w:rPr>
        <w:t xml:space="preserve">part of </w:t>
      </w:r>
      <w:r w:rsidRPr="00F81F8C">
        <w:rPr>
          <w:rFonts w:asciiTheme="majorBidi" w:eastAsia="Batang" w:hAnsiTheme="majorBidi" w:cstheme="majorBidi"/>
        </w:rPr>
        <w:t>the delay requirement</w:t>
      </w:r>
      <w:r>
        <w:rPr>
          <w:rFonts w:asciiTheme="majorBidi" w:eastAsia="Batang" w:hAnsiTheme="majorBidi" w:cstheme="majorBidi"/>
        </w:rPr>
        <w:t xml:space="preserve">: </w:t>
      </w:r>
    </w:p>
    <w:p w14:paraId="3AFD9513" w14:textId="77777777" w:rsidR="009D3BBF" w:rsidRDefault="009D3BBF" w:rsidP="009D3BBF">
      <w:pPr>
        <w:pStyle w:val="ListParagraph"/>
        <w:numPr>
          <w:ilvl w:val="1"/>
          <w:numId w:val="22"/>
        </w:numPr>
        <w:shd w:val="clear" w:color="auto" w:fill="FFFFFF"/>
        <w:spacing w:after="120" w:line="240" w:lineRule="auto"/>
        <w:rPr>
          <w:rFonts w:asciiTheme="majorBidi" w:eastAsia="Batang" w:hAnsiTheme="majorBidi" w:cstheme="majorBidi"/>
        </w:rPr>
      </w:pPr>
      <w:r w:rsidRPr="00F81F8C">
        <w:rPr>
          <w:rFonts w:asciiTheme="majorBidi" w:eastAsia="Batang" w:hAnsiTheme="majorBidi" w:cstheme="majorBidi"/>
        </w:rPr>
        <w:t xml:space="preserve">delay related </w:t>
      </w:r>
      <w:r>
        <w:rPr>
          <w:rFonts w:asciiTheme="majorBidi" w:eastAsia="Batang" w:hAnsiTheme="majorBidi" w:cstheme="majorBidi"/>
        </w:rPr>
        <w:t xml:space="preserve">to </w:t>
      </w:r>
      <w:r w:rsidRPr="00F81F8C">
        <w:rPr>
          <w:rFonts w:asciiTheme="majorBidi" w:eastAsia="Batang" w:hAnsiTheme="majorBidi" w:cstheme="majorBidi"/>
        </w:rPr>
        <w:t xml:space="preserve">RRC </w:t>
      </w:r>
      <w:r>
        <w:rPr>
          <w:rFonts w:asciiTheme="majorBidi" w:eastAsia="Batang" w:hAnsiTheme="majorBidi" w:cstheme="majorBidi"/>
        </w:rPr>
        <w:t>Reconfiguration</w:t>
      </w:r>
      <w:r w:rsidRPr="00F81F8C">
        <w:rPr>
          <w:rFonts w:asciiTheme="majorBidi" w:eastAsia="Batang" w:hAnsiTheme="majorBidi" w:cstheme="majorBidi"/>
        </w:rPr>
        <w:t xml:space="preserve">, </w:t>
      </w:r>
    </w:p>
    <w:p w14:paraId="2D4CD0BF" w14:textId="77777777" w:rsidR="009D3BBF" w:rsidRDefault="009D3BBF" w:rsidP="009D3BBF">
      <w:pPr>
        <w:pStyle w:val="ListParagraph"/>
        <w:numPr>
          <w:ilvl w:val="1"/>
          <w:numId w:val="22"/>
        </w:numPr>
        <w:shd w:val="clear" w:color="auto" w:fill="FFFFFF"/>
        <w:spacing w:after="120" w:line="240" w:lineRule="auto"/>
        <w:rPr>
          <w:rFonts w:asciiTheme="majorBidi" w:eastAsia="Batang" w:hAnsiTheme="majorBidi" w:cstheme="majorBidi"/>
        </w:rPr>
      </w:pPr>
      <w:r w:rsidRPr="00F85493">
        <w:rPr>
          <w:rFonts w:asciiTheme="majorBidi" w:eastAsia="Batang" w:hAnsiTheme="majorBidi" w:cstheme="majorBidi"/>
        </w:rPr>
        <w:t xml:space="preserve">delay from UE processing time </w:t>
      </w:r>
    </w:p>
    <w:p w14:paraId="76F0F6DE" w14:textId="77777777" w:rsidR="009D3BBF" w:rsidRPr="00A90331" w:rsidRDefault="009D3BBF" w:rsidP="009D3BBF">
      <w:pPr>
        <w:pStyle w:val="ListParagraph"/>
        <w:numPr>
          <w:ilvl w:val="1"/>
          <w:numId w:val="22"/>
        </w:numPr>
        <w:shd w:val="clear" w:color="auto" w:fill="FFFFFF"/>
        <w:spacing w:after="120" w:line="240" w:lineRule="auto"/>
        <w:rPr>
          <w:rFonts w:asciiTheme="majorBidi" w:eastAsia="Batang" w:hAnsiTheme="majorBidi" w:cstheme="majorBidi"/>
        </w:rPr>
      </w:pPr>
      <w:r w:rsidRPr="00A90331">
        <w:rPr>
          <w:rFonts w:asciiTheme="majorBidi" w:eastAsia="Batang" w:hAnsiTheme="majorBidi" w:cstheme="majorBidi"/>
        </w:rPr>
        <w:t xml:space="preserve">delay due to </w:t>
      </w:r>
      <w:r>
        <w:rPr>
          <w:rFonts w:asciiTheme="majorBidi" w:eastAsia="Batang" w:hAnsiTheme="majorBidi" w:cstheme="majorBidi"/>
        </w:rPr>
        <w:t xml:space="preserve">CSI-RS </w:t>
      </w:r>
      <w:r w:rsidRPr="00A90331">
        <w:rPr>
          <w:rFonts w:asciiTheme="majorBidi" w:eastAsia="Batang" w:hAnsiTheme="majorBidi" w:cstheme="majorBidi"/>
        </w:rPr>
        <w:t>measurement period</w:t>
      </w:r>
      <w:r>
        <w:rPr>
          <w:rFonts w:asciiTheme="majorBidi" w:eastAsia="Batang" w:hAnsiTheme="majorBidi" w:cstheme="majorBidi"/>
        </w:rPr>
        <w:t>.</w:t>
      </w:r>
    </w:p>
    <w:p w14:paraId="153B876E" w14:textId="77777777" w:rsidR="009D3BBF" w:rsidRPr="007F6279" w:rsidRDefault="009D3BBF" w:rsidP="009D3BBF">
      <w:pPr>
        <w:rPr>
          <w:rFonts w:asciiTheme="majorBidi" w:eastAsia="Batang" w:hAnsiTheme="majorBidi" w:cstheme="majorBidi"/>
          <w:b/>
          <w:bCs/>
          <w:szCs w:val="20"/>
        </w:rPr>
      </w:pPr>
      <w:r w:rsidRPr="00070AC7">
        <w:rPr>
          <w:rFonts w:asciiTheme="majorBidi" w:eastAsia="Batang" w:hAnsiTheme="majorBidi" w:cstheme="majorBidi"/>
          <w:i/>
        </w:rPr>
        <w:br/>
      </w:r>
      <w:r w:rsidRPr="007F6279">
        <w:rPr>
          <w:rFonts w:asciiTheme="majorBidi" w:eastAsia="Batang" w:hAnsiTheme="majorBidi" w:cstheme="majorBidi"/>
          <w:b/>
          <w:bCs/>
          <w:szCs w:val="20"/>
        </w:rPr>
        <w:t xml:space="preserve">For AI/ML beam prediction reporting enabled by </w:t>
      </w:r>
      <w:r>
        <w:rPr>
          <w:rFonts w:asciiTheme="majorBidi" w:eastAsia="Batang" w:hAnsiTheme="majorBidi" w:cstheme="majorBidi"/>
          <w:b/>
          <w:bCs/>
          <w:szCs w:val="20"/>
        </w:rPr>
        <w:t>semi-persistent</w:t>
      </w:r>
      <w:r w:rsidRPr="007F6279">
        <w:rPr>
          <w:rFonts w:asciiTheme="majorBidi" w:eastAsia="Batang" w:hAnsiTheme="majorBidi" w:cstheme="majorBidi"/>
          <w:b/>
          <w:bCs/>
          <w:szCs w:val="20"/>
        </w:rPr>
        <w:t xml:space="preserve"> CSI-report, the LCM-related latency requirements can be defined as below:</w:t>
      </w:r>
    </w:p>
    <w:p w14:paraId="27C74647" w14:textId="77777777" w:rsidR="009D3BBF" w:rsidRPr="00F81F8C" w:rsidRDefault="009D3BBF" w:rsidP="009D3BBF">
      <w:pPr>
        <w:pStyle w:val="ListParagraph"/>
        <w:numPr>
          <w:ilvl w:val="0"/>
          <w:numId w:val="22"/>
        </w:numPr>
        <w:shd w:val="clear" w:color="auto" w:fill="FFFFFF"/>
        <w:spacing w:after="120" w:line="240" w:lineRule="auto"/>
        <w:rPr>
          <w:rFonts w:asciiTheme="majorBidi" w:eastAsia="Batang" w:hAnsiTheme="majorBidi" w:cstheme="majorBidi"/>
        </w:rPr>
      </w:pPr>
      <w:r w:rsidRPr="00F81F8C">
        <w:rPr>
          <w:rFonts w:asciiTheme="majorBidi" w:eastAsia="Batang" w:hAnsiTheme="majorBidi" w:cstheme="majorBidi"/>
        </w:rPr>
        <w:t xml:space="preserve">For activating or switching inference operation of AI/ML-enabled beam prediction via </w:t>
      </w:r>
      <w:r>
        <w:rPr>
          <w:rFonts w:asciiTheme="majorBidi" w:eastAsia="Batang" w:hAnsiTheme="majorBidi" w:cstheme="majorBidi"/>
        </w:rPr>
        <w:t>semi-persistent</w:t>
      </w:r>
      <w:r w:rsidRPr="00F81F8C">
        <w:rPr>
          <w:rFonts w:asciiTheme="majorBidi" w:eastAsia="Batang" w:hAnsiTheme="majorBidi" w:cstheme="majorBidi"/>
        </w:rPr>
        <w:t xml:space="preserve"> CSI reporting, a total delay </w:t>
      </w:r>
      <w:r>
        <w:rPr>
          <w:rFonts w:asciiTheme="majorBidi" w:eastAsia="Batang" w:hAnsiTheme="majorBidi" w:cstheme="majorBidi"/>
        </w:rPr>
        <w:t>can</w:t>
      </w:r>
      <w:r w:rsidRPr="00F81F8C">
        <w:rPr>
          <w:rFonts w:asciiTheme="majorBidi" w:eastAsia="Batang" w:hAnsiTheme="majorBidi" w:cstheme="majorBidi"/>
        </w:rPr>
        <w:t xml:space="preserve"> </w:t>
      </w:r>
      <w:r>
        <w:rPr>
          <w:rFonts w:asciiTheme="majorBidi" w:eastAsia="Batang" w:hAnsiTheme="majorBidi" w:cstheme="majorBidi"/>
        </w:rPr>
        <w:t xml:space="preserve">be </w:t>
      </w:r>
      <w:r w:rsidRPr="00F81F8C">
        <w:rPr>
          <w:rFonts w:asciiTheme="majorBidi" w:eastAsia="Batang" w:hAnsiTheme="majorBidi" w:cstheme="majorBidi"/>
        </w:rPr>
        <w:t xml:space="preserve">defined by </w:t>
      </w:r>
      <w:r>
        <w:rPr>
          <w:rFonts w:asciiTheme="majorBidi" w:eastAsia="Batang" w:hAnsiTheme="majorBidi" w:cstheme="majorBidi"/>
        </w:rPr>
        <w:t xml:space="preserve">considering the </w:t>
      </w:r>
      <w:r w:rsidRPr="00F81F8C">
        <w:rPr>
          <w:rFonts w:asciiTheme="majorBidi" w:eastAsia="Batang" w:hAnsiTheme="majorBidi" w:cstheme="majorBidi"/>
        </w:rPr>
        <w:t xml:space="preserve">following components as </w:t>
      </w:r>
      <w:r>
        <w:rPr>
          <w:rFonts w:asciiTheme="majorBidi" w:eastAsia="Batang" w:hAnsiTheme="majorBidi" w:cstheme="majorBidi"/>
        </w:rPr>
        <w:t xml:space="preserve">part of </w:t>
      </w:r>
      <w:r w:rsidRPr="00F81F8C">
        <w:rPr>
          <w:rFonts w:asciiTheme="majorBidi" w:eastAsia="Batang" w:hAnsiTheme="majorBidi" w:cstheme="majorBidi"/>
        </w:rPr>
        <w:t>the delay requirement</w:t>
      </w:r>
      <w:r>
        <w:rPr>
          <w:rFonts w:asciiTheme="majorBidi" w:eastAsia="Batang" w:hAnsiTheme="majorBidi" w:cstheme="majorBidi"/>
        </w:rPr>
        <w:t>:</w:t>
      </w:r>
    </w:p>
    <w:p w14:paraId="22DFD7EE" w14:textId="77777777" w:rsidR="009D3BBF" w:rsidRDefault="009D3BBF" w:rsidP="009D3BBF">
      <w:pPr>
        <w:pStyle w:val="ListParagraph"/>
        <w:numPr>
          <w:ilvl w:val="1"/>
          <w:numId w:val="22"/>
        </w:numPr>
        <w:shd w:val="clear" w:color="auto" w:fill="FFFFFF"/>
        <w:spacing w:after="120" w:line="240" w:lineRule="auto"/>
        <w:rPr>
          <w:rFonts w:asciiTheme="majorBidi" w:eastAsia="Batang" w:hAnsiTheme="majorBidi" w:cstheme="majorBidi"/>
        </w:rPr>
      </w:pPr>
      <w:r w:rsidRPr="00A90331">
        <w:rPr>
          <w:rFonts w:asciiTheme="majorBidi" w:eastAsia="Batang" w:hAnsiTheme="majorBidi" w:cstheme="majorBidi"/>
        </w:rPr>
        <w:t xml:space="preserve">delay </w:t>
      </w:r>
      <w:r>
        <w:rPr>
          <w:rFonts w:asciiTheme="majorBidi" w:eastAsia="Batang" w:hAnsiTheme="majorBidi" w:cstheme="majorBidi"/>
        </w:rPr>
        <w:t>from activating semi-persistent CSI resource set and delay for selecting of semipersistent CSI resource set.</w:t>
      </w:r>
    </w:p>
    <w:p w14:paraId="006B798A" w14:textId="77777777" w:rsidR="009D3BBF" w:rsidRDefault="009D3BBF" w:rsidP="009D3BBF">
      <w:pPr>
        <w:pStyle w:val="ListParagraph"/>
        <w:numPr>
          <w:ilvl w:val="1"/>
          <w:numId w:val="22"/>
        </w:numPr>
        <w:shd w:val="clear" w:color="auto" w:fill="FFFFFF"/>
        <w:spacing w:after="120" w:line="240" w:lineRule="auto"/>
        <w:rPr>
          <w:rFonts w:asciiTheme="majorBidi" w:eastAsia="Batang" w:hAnsiTheme="majorBidi" w:cstheme="majorBidi"/>
        </w:rPr>
      </w:pPr>
      <w:r w:rsidRPr="00A90331">
        <w:rPr>
          <w:rFonts w:asciiTheme="majorBidi" w:eastAsia="Batang" w:hAnsiTheme="majorBidi" w:cstheme="majorBidi"/>
        </w:rPr>
        <w:t xml:space="preserve">delay from UE processing time </w:t>
      </w:r>
    </w:p>
    <w:p w14:paraId="36225FD3" w14:textId="77777777" w:rsidR="009D3BBF" w:rsidRDefault="009D3BBF" w:rsidP="009D3BBF">
      <w:pPr>
        <w:pStyle w:val="ListParagraph"/>
        <w:numPr>
          <w:ilvl w:val="1"/>
          <w:numId w:val="22"/>
        </w:numPr>
        <w:shd w:val="clear" w:color="auto" w:fill="FFFFFF"/>
        <w:spacing w:after="120" w:line="240" w:lineRule="auto"/>
        <w:rPr>
          <w:rFonts w:asciiTheme="majorBidi" w:eastAsia="Batang" w:hAnsiTheme="majorBidi" w:cstheme="majorBidi"/>
        </w:rPr>
      </w:pPr>
      <w:r w:rsidRPr="00A90331">
        <w:rPr>
          <w:rFonts w:asciiTheme="majorBidi" w:eastAsia="Batang" w:hAnsiTheme="majorBidi" w:cstheme="majorBidi"/>
        </w:rPr>
        <w:t>delay related to associated ID</w:t>
      </w:r>
    </w:p>
    <w:p w14:paraId="5FC30070" w14:textId="77777777" w:rsidR="009D3BBF" w:rsidRDefault="009D3BBF" w:rsidP="009D3BBF">
      <w:pPr>
        <w:pStyle w:val="ListParagraph"/>
        <w:numPr>
          <w:ilvl w:val="1"/>
          <w:numId w:val="22"/>
        </w:numPr>
        <w:shd w:val="clear" w:color="auto" w:fill="FFFFFF"/>
        <w:spacing w:after="120" w:line="240" w:lineRule="auto"/>
        <w:rPr>
          <w:rFonts w:asciiTheme="majorBidi" w:eastAsia="Batang" w:hAnsiTheme="majorBidi" w:cstheme="majorBidi"/>
        </w:rPr>
      </w:pPr>
      <w:r w:rsidRPr="00A90331">
        <w:rPr>
          <w:rFonts w:asciiTheme="majorBidi" w:eastAsia="Batang" w:hAnsiTheme="majorBidi" w:cstheme="majorBidi"/>
        </w:rPr>
        <w:t>delay due to CSI-RS measurement period.</w:t>
      </w:r>
    </w:p>
    <w:p w14:paraId="56F4A55F" w14:textId="77777777" w:rsidR="009D3BBF" w:rsidRPr="003E60E3" w:rsidRDefault="009D3BBF" w:rsidP="009D3BBF">
      <w:pPr>
        <w:pStyle w:val="ListParagraph"/>
        <w:shd w:val="clear" w:color="auto" w:fill="FFFFFF"/>
        <w:spacing w:after="120" w:line="240" w:lineRule="auto"/>
        <w:ind w:left="1800"/>
        <w:rPr>
          <w:rFonts w:asciiTheme="majorBidi" w:eastAsia="Batang" w:hAnsiTheme="majorBidi" w:cstheme="majorBidi"/>
        </w:rPr>
      </w:pPr>
    </w:p>
    <w:p w14:paraId="027921CE" w14:textId="77777777" w:rsidR="009D3BBF" w:rsidRDefault="009D3BBF" w:rsidP="009D3BBF">
      <w:pPr>
        <w:pStyle w:val="ListParagraph"/>
        <w:numPr>
          <w:ilvl w:val="0"/>
          <w:numId w:val="22"/>
        </w:numPr>
        <w:shd w:val="clear" w:color="auto" w:fill="FFFFFF"/>
        <w:spacing w:after="120" w:line="240" w:lineRule="auto"/>
        <w:jc w:val="both"/>
        <w:rPr>
          <w:rFonts w:asciiTheme="majorBidi" w:eastAsia="Batang" w:hAnsiTheme="majorBidi" w:cstheme="majorBidi"/>
        </w:rPr>
      </w:pPr>
      <w:r w:rsidRPr="00070AC7">
        <w:rPr>
          <w:rFonts w:asciiTheme="majorBidi" w:eastAsia="Batang" w:hAnsiTheme="majorBidi" w:cstheme="majorBidi"/>
        </w:rPr>
        <w:t xml:space="preserve">For deactivating or switch to fallback to non-ML operation (beam measurement) via periodic CSI reporting, a total delay </w:t>
      </w:r>
      <w:r>
        <w:rPr>
          <w:rFonts w:asciiTheme="majorBidi" w:eastAsia="Batang" w:hAnsiTheme="majorBidi" w:cstheme="majorBidi"/>
        </w:rPr>
        <w:t>can</w:t>
      </w:r>
      <w:r w:rsidRPr="00F81F8C">
        <w:rPr>
          <w:rFonts w:asciiTheme="majorBidi" w:eastAsia="Batang" w:hAnsiTheme="majorBidi" w:cstheme="majorBidi"/>
        </w:rPr>
        <w:t xml:space="preserve"> </w:t>
      </w:r>
      <w:r>
        <w:rPr>
          <w:rFonts w:asciiTheme="majorBidi" w:eastAsia="Batang" w:hAnsiTheme="majorBidi" w:cstheme="majorBidi"/>
        </w:rPr>
        <w:t xml:space="preserve">be </w:t>
      </w:r>
      <w:r w:rsidRPr="00F81F8C">
        <w:rPr>
          <w:rFonts w:asciiTheme="majorBidi" w:eastAsia="Batang" w:hAnsiTheme="majorBidi" w:cstheme="majorBidi"/>
        </w:rPr>
        <w:t xml:space="preserve">defined by </w:t>
      </w:r>
      <w:r>
        <w:rPr>
          <w:rFonts w:asciiTheme="majorBidi" w:eastAsia="Batang" w:hAnsiTheme="majorBidi" w:cstheme="majorBidi"/>
        </w:rPr>
        <w:t xml:space="preserve">considering the </w:t>
      </w:r>
      <w:r w:rsidRPr="00F81F8C">
        <w:rPr>
          <w:rFonts w:asciiTheme="majorBidi" w:eastAsia="Batang" w:hAnsiTheme="majorBidi" w:cstheme="majorBidi"/>
        </w:rPr>
        <w:t xml:space="preserve">following components as </w:t>
      </w:r>
      <w:r>
        <w:rPr>
          <w:rFonts w:asciiTheme="majorBidi" w:eastAsia="Batang" w:hAnsiTheme="majorBidi" w:cstheme="majorBidi"/>
        </w:rPr>
        <w:t xml:space="preserve">part of </w:t>
      </w:r>
      <w:r w:rsidRPr="00F81F8C">
        <w:rPr>
          <w:rFonts w:asciiTheme="majorBidi" w:eastAsia="Batang" w:hAnsiTheme="majorBidi" w:cstheme="majorBidi"/>
        </w:rPr>
        <w:t>the delay requirement</w:t>
      </w:r>
      <w:r>
        <w:rPr>
          <w:rFonts w:asciiTheme="majorBidi" w:eastAsia="Batang" w:hAnsiTheme="majorBidi" w:cstheme="majorBidi"/>
        </w:rPr>
        <w:t>:</w:t>
      </w:r>
    </w:p>
    <w:p w14:paraId="7C128BB6" w14:textId="77777777" w:rsidR="009D3BBF" w:rsidRDefault="009D3BBF" w:rsidP="009D3BBF">
      <w:pPr>
        <w:pStyle w:val="ListParagraph"/>
        <w:numPr>
          <w:ilvl w:val="1"/>
          <w:numId w:val="22"/>
        </w:numPr>
        <w:shd w:val="clear" w:color="auto" w:fill="FFFFFF"/>
        <w:spacing w:after="120" w:line="240" w:lineRule="auto"/>
        <w:rPr>
          <w:rFonts w:asciiTheme="majorBidi" w:eastAsia="Batang" w:hAnsiTheme="majorBidi" w:cstheme="majorBidi"/>
        </w:rPr>
      </w:pPr>
      <w:r w:rsidRPr="00F81F8C">
        <w:rPr>
          <w:rFonts w:asciiTheme="majorBidi" w:eastAsia="Batang" w:hAnsiTheme="majorBidi" w:cstheme="majorBidi"/>
        </w:rPr>
        <w:t xml:space="preserve">delay </w:t>
      </w:r>
      <w:r>
        <w:rPr>
          <w:rFonts w:asciiTheme="majorBidi" w:eastAsia="Batang" w:hAnsiTheme="majorBidi" w:cstheme="majorBidi"/>
        </w:rPr>
        <w:t>from NW selecting of semi-persistent CSI resource set.</w:t>
      </w:r>
    </w:p>
    <w:p w14:paraId="6E86C7F1" w14:textId="77777777" w:rsidR="009D3BBF" w:rsidRDefault="009D3BBF" w:rsidP="009D3BBF">
      <w:pPr>
        <w:pStyle w:val="ListParagraph"/>
        <w:numPr>
          <w:ilvl w:val="1"/>
          <w:numId w:val="22"/>
        </w:numPr>
        <w:shd w:val="clear" w:color="auto" w:fill="FFFFFF"/>
        <w:spacing w:after="120" w:line="240" w:lineRule="auto"/>
        <w:rPr>
          <w:rFonts w:asciiTheme="majorBidi" w:eastAsia="Batang" w:hAnsiTheme="majorBidi" w:cstheme="majorBidi"/>
        </w:rPr>
      </w:pPr>
      <w:r w:rsidRPr="00F85493">
        <w:rPr>
          <w:rFonts w:asciiTheme="majorBidi" w:eastAsia="Batang" w:hAnsiTheme="majorBidi" w:cstheme="majorBidi"/>
        </w:rPr>
        <w:t>delay from UE processing time related</w:t>
      </w:r>
    </w:p>
    <w:p w14:paraId="0696D6AD" w14:textId="37774801" w:rsidR="009D3BBF" w:rsidRDefault="009D3BBF" w:rsidP="003128CD">
      <w:pPr>
        <w:pStyle w:val="ListParagraph"/>
        <w:numPr>
          <w:ilvl w:val="1"/>
          <w:numId w:val="22"/>
        </w:numPr>
        <w:shd w:val="clear" w:color="auto" w:fill="FFFFFF"/>
        <w:spacing w:after="120" w:line="240" w:lineRule="auto"/>
        <w:rPr>
          <w:rFonts w:asciiTheme="majorBidi" w:eastAsia="Batang" w:hAnsiTheme="majorBidi" w:cstheme="majorBidi"/>
        </w:rPr>
      </w:pPr>
      <w:r w:rsidRPr="00A90331">
        <w:rPr>
          <w:rFonts w:asciiTheme="majorBidi" w:eastAsia="Batang" w:hAnsiTheme="majorBidi" w:cstheme="majorBidi"/>
        </w:rPr>
        <w:t xml:space="preserve">delay due to </w:t>
      </w:r>
      <w:r>
        <w:rPr>
          <w:rFonts w:asciiTheme="majorBidi" w:eastAsia="Batang" w:hAnsiTheme="majorBidi" w:cstheme="majorBidi"/>
        </w:rPr>
        <w:t xml:space="preserve">CSI-RS </w:t>
      </w:r>
      <w:r w:rsidRPr="00A90331">
        <w:rPr>
          <w:rFonts w:asciiTheme="majorBidi" w:eastAsia="Batang" w:hAnsiTheme="majorBidi" w:cstheme="majorBidi"/>
        </w:rPr>
        <w:t>measurement period</w:t>
      </w:r>
      <w:r>
        <w:rPr>
          <w:rFonts w:asciiTheme="majorBidi" w:eastAsia="Batang" w:hAnsiTheme="majorBidi" w:cstheme="majorBidi"/>
        </w:rPr>
        <w:t>.</w:t>
      </w:r>
    </w:p>
    <w:p w14:paraId="63B6637E" w14:textId="77777777" w:rsidR="009D3BBF" w:rsidRPr="007F6279" w:rsidRDefault="009D3BBF" w:rsidP="009D3BBF">
      <w:pPr>
        <w:rPr>
          <w:rFonts w:asciiTheme="majorBidi" w:eastAsia="Batang" w:hAnsiTheme="majorBidi" w:cstheme="majorBidi"/>
          <w:b/>
          <w:bCs/>
          <w:szCs w:val="20"/>
        </w:rPr>
      </w:pPr>
      <w:r w:rsidRPr="007F6279">
        <w:rPr>
          <w:rFonts w:asciiTheme="majorBidi" w:eastAsia="Batang" w:hAnsiTheme="majorBidi" w:cstheme="majorBidi"/>
          <w:b/>
          <w:bCs/>
          <w:szCs w:val="20"/>
        </w:rPr>
        <w:t xml:space="preserve">For AI/ML beam prediction reporting enabled by </w:t>
      </w:r>
      <w:r>
        <w:rPr>
          <w:rFonts w:asciiTheme="majorBidi" w:eastAsia="Batang" w:hAnsiTheme="majorBidi" w:cstheme="majorBidi"/>
          <w:b/>
          <w:bCs/>
          <w:szCs w:val="20"/>
        </w:rPr>
        <w:t>a</w:t>
      </w:r>
      <w:r w:rsidRPr="007F6279">
        <w:rPr>
          <w:rFonts w:asciiTheme="majorBidi" w:eastAsia="Batang" w:hAnsiTheme="majorBidi" w:cstheme="majorBidi"/>
          <w:b/>
          <w:bCs/>
          <w:szCs w:val="20"/>
        </w:rPr>
        <w:t>periodic CSI-report, the LCM-related latency requirements can be defined as below:</w:t>
      </w:r>
    </w:p>
    <w:p w14:paraId="6713BEE6" w14:textId="77777777" w:rsidR="009D3BBF" w:rsidRPr="00F81F8C" w:rsidRDefault="009D3BBF" w:rsidP="009D3BBF">
      <w:pPr>
        <w:pStyle w:val="ListParagraph"/>
        <w:numPr>
          <w:ilvl w:val="0"/>
          <w:numId w:val="22"/>
        </w:numPr>
        <w:shd w:val="clear" w:color="auto" w:fill="FFFFFF"/>
        <w:spacing w:after="120" w:line="240" w:lineRule="auto"/>
        <w:rPr>
          <w:rFonts w:asciiTheme="majorBidi" w:eastAsia="Batang" w:hAnsiTheme="majorBidi" w:cstheme="majorBidi"/>
        </w:rPr>
      </w:pPr>
      <w:r w:rsidRPr="00F81F8C">
        <w:rPr>
          <w:rFonts w:asciiTheme="majorBidi" w:eastAsia="Batang" w:hAnsiTheme="majorBidi" w:cstheme="majorBidi"/>
        </w:rPr>
        <w:t xml:space="preserve">For activating or switching inference operation of AI/ML-enabled beam prediction via periodic CSI reporting, a total delay </w:t>
      </w:r>
      <w:r>
        <w:rPr>
          <w:rFonts w:asciiTheme="majorBidi" w:eastAsia="Batang" w:hAnsiTheme="majorBidi" w:cstheme="majorBidi"/>
        </w:rPr>
        <w:t>can</w:t>
      </w:r>
      <w:r w:rsidRPr="00F81F8C">
        <w:rPr>
          <w:rFonts w:asciiTheme="majorBidi" w:eastAsia="Batang" w:hAnsiTheme="majorBidi" w:cstheme="majorBidi"/>
        </w:rPr>
        <w:t xml:space="preserve"> </w:t>
      </w:r>
      <w:r>
        <w:rPr>
          <w:rFonts w:asciiTheme="majorBidi" w:eastAsia="Batang" w:hAnsiTheme="majorBidi" w:cstheme="majorBidi"/>
        </w:rPr>
        <w:t xml:space="preserve">be </w:t>
      </w:r>
      <w:r w:rsidRPr="00F81F8C">
        <w:rPr>
          <w:rFonts w:asciiTheme="majorBidi" w:eastAsia="Batang" w:hAnsiTheme="majorBidi" w:cstheme="majorBidi"/>
        </w:rPr>
        <w:t xml:space="preserve">defined by </w:t>
      </w:r>
      <w:r>
        <w:rPr>
          <w:rFonts w:asciiTheme="majorBidi" w:eastAsia="Batang" w:hAnsiTheme="majorBidi" w:cstheme="majorBidi"/>
        </w:rPr>
        <w:t xml:space="preserve">considering the </w:t>
      </w:r>
      <w:r w:rsidRPr="00F81F8C">
        <w:rPr>
          <w:rFonts w:asciiTheme="majorBidi" w:eastAsia="Batang" w:hAnsiTheme="majorBidi" w:cstheme="majorBidi"/>
        </w:rPr>
        <w:t xml:space="preserve">following components as </w:t>
      </w:r>
      <w:r>
        <w:rPr>
          <w:rFonts w:asciiTheme="majorBidi" w:eastAsia="Batang" w:hAnsiTheme="majorBidi" w:cstheme="majorBidi"/>
        </w:rPr>
        <w:t xml:space="preserve">part of </w:t>
      </w:r>
      <w:r w:rsidRPr="00F81F8C">
        <w:rPr>
          <w:rFonts w:asciiTheme="majorBidi" w:eastAsia="Batang" w:hAnsiTheme="majorBidi" w:cstheme="majorBidi"/>
        </w:rPr>
        <w:t>the delay requirement</w:t>
      </w:r>
      <w:r>
        <w:rPr>
          <w:rFonts w:asciiTheme="majorBidi" w:eastAsia="Batang" w:hAnsiTheme="majorBidi" w:cstheme="majorBidi"/>
        </w:rPr>
        <w:t>:</w:t>
      </w:r>
    </w:p>
    <w:p w14:paraId="7B8F6D7F" w14:textId="77777777" w:rsidR="009D3BBF" w:rsidRDefault="009D3BBF" w:rsidP="009D3BBF">
      <w:pPr>
        <w:pStyle w:val="ListParagraph"/>
        <w:numPr>
          <w:ilvl w:val="1"/>
          <w:numId w:val="22"/>
        </w:numPr>
        <w:shd w:val="clear" w:color="auto" w:fill="FFFFFF"/>
        <w:spacing w:after="120" w:line="240" w:lineRule="auto"/>
        <w:rPr>
          <w:rFonts w:asciiTheme="majorBidi" w:eastAsia="Batang" w:hAnsiTheme="majorBidi" w:cstheme="majorBidi"/>
        </w:rPr>
      </w:pPr>
      <w:r w:rsidRPr="00F81F8C">
        <w:rPr>
          <w:rFonts w:asciiTheme="majorBidi" w:eastAsia="Batang" w:hAnsiTheme="majorBidi" w:cstheme="majorBidi"/>
        </w:rPr>
        <w:t xml:space="preserve">delay related </w:t>
      </w:r>
      <w:r>
        <w:rPr>
          <w:rFonts w:asciiTheme="majorBidi" w:eastAsia="Batang" w:hAnsiTheme="majorBidi" w:cstheme="majorBidi"/>
        </w:rPr>
        <w:t>activating aperiodic CSI resource set</w:t>
      </w:r>
      <w:r w:rsidRPr="00F81F8C">
        <w:rPr>
          <w:rFonts w:asciiTheme="majorBidi" w:eastAsia="Batang" w:hAnsiTheme="majorBidi" w:cstheme="majorBidi"/>
        </w:rPr>
        <w:t xml:space="preserve">, </w:t>
      </w:r>
    </w:p>
    <w:p w14:paraId="48688936" w14:textId="77777777" w:rsidR="009D3BBF" w:rsidRDefault="009D3BBF" w:rsidP="009D3BBF">
      <w:pPr>
        <w:pStyle w:val="ListParagraph"/>
        <w:numPr>
          <w:ilvl w:val="1"/>
          <w:numId w:val="22"/>
        </w:numPr>
        <w:shd w:val="clear" w:color="auto" w:fill="FFFFFF"/>
        <w:spacing w:after="120" w:line="240" w:lineRule="auto"/>
        <w:rPr>
          <w:rFonts w:asciiTheme="majorBidi" w:eastAsia="Batang" w:hAnsiTheme="majorBidi" w:cstheme="majorBidi"/>
        </w:rPr>
      </w:pPr>
      <w:r w:rsidRPr="00045711">
        <w:rPr>
          <w:rFonts w:asciiTheme="majorBidi" w:eastAsia="Batang" w:hAnsiTheme="majorBidi" w:cstheme="majorBidi"/>
        </w:rPr>
        <w:t xml:space="preserve">delay from UE processing time </w:t>
      </w:r>
    </w:p>
    <w:p w14:paraId="6D64C1FE" w14:textId="77777777" w:rsidR="009D3BBF" w:rsidRDefault="009D3BBF" w:rsidP="009D3BBF">
      <w:pPr>
        <w:pStyle w:val="ListParagraph"/>
        <w:numPr>
          <w:ilvl w:val="1"/>
          <w:numId w:val="22"/>
        </w:numPr>
        <w:shd w:val="clear" w:color="auto" w:fill="FFFFFF"/>
        <w:spacing w:after="120" w:line="240" w:lineRule="auto"/>
        <w:rPr>
          <w:rFonts w:asciiTheme="majorBidi" w:eastAsia="Batang" w:hAnsiTheme="majorBidi" w:cstheme="majorBidi"/>
        </w:rPr>
      </w:pPr>
      <w:r w:rsidRPr="00B33166">
        <w:rPr>
          <w:rFonts w:asciiTheme="majorBidi" w:eastAsia="Batang" w:hAnsiTheme="majorBidi" w:cstheme="majorBidi"/>
        </w:rPr>
        <w:t>delay related to associated ID</w:t>
      </w:r>
      <w:r>
        <w:rPr>
          <w:rFonts w:asciiTheme="majorBidi" w:eastAsia="Batang" w:hAnsiTheme="majorBidi" w:cstheme="majorBidi"/>
        </w:rPr>
        <w:t>,</w:t>
      </w:r>
      <w:r w:rsidRPr="00B33166">
        <w:rPr>
          <w:rFonts w:asciiTheme="majorBidi" w:eastAsia="Batang" w:hAnsiTheme="majorBidi" w:cstheme="majorBidi"/>
        </w:rPr>
        <w:t xml:space="preserve"> </w:t>
      </w:r>
    </w:p>
    <w:p w14:paraId="4D732442" w14:textId="77777777" w:rsidR="009D3BBF" w:rsidRDefault="009D3BBF" w:rsidP="009D3BBF">
      <w:pPr>
        <w:pStyle w:val="ListParagraph"/>
        <w:numPr>
          <w:ilvl w:val="1"/>
          <w:numId w:val="22"/>
        </w:numPr>
        <w:shd w:val="clear" w:color="auto" w:fill="FFFFFF"/>
        <w:spacing w:after="120" w:line="240" w:lineRule="auto"/>
        <w:rPr>
          <w:rFonts w:asciiTheme="majorBidi" w:eastAsia="Batang" w:hAnsiTheme="majorBidi" w:cstheme="majorBidi"/>
        </w:rPr>
      </w:pPr>
      <w:r w:rsidRPr="00B33166">
        <w:rPr>
          <w:rFonts w:asciiTheme="majorBidi" w:eastAsia="Batang" w:hAnsiTheme="majorBidi" w:cstheme="majorBidi"/>
        </w:rPr>
        <w:t>delay due to CSI-RS measuremen</w:t>
      </w:r>
      <w:r>
        <w:rPr>
          <w:rFonts w:asciiTheme="majorBidi" w:eastAsia="Batang" w:hAnsiTheme="majorBidi" w:cstheme="majorBidi"/>
        </w:rPr>
        <w:t>t period.</w:t>
      </w:r>
    </w:p>
    <w:p w14:paraId="5542E2E6" w14:textId="77777777" w:rsidR="009D3BBF" w:rsidRPr="00591356" w:rsidRDefault="009D3BBF" w:rsidP="009D3BBF">
      <w:pPr>
        <w:pStyle w:val="ListParagraph"/>
        <w:shd w:val="clear" w:color="auto" w:fill="FFFFFF"/>
        <w:spacing w:after="120" w:line="240" w:lineRule="auto"/>
        <w:ind w:left="1800"/>
        <w:rPr>
          <w:rFonts w:asciiTheme="majorBidi" w:eastAsia="Batang" w:hAnsiTheme="majorBidi" w:cstheme="majorBidi"/>
        </w:rPr>
      </w:pPr>
    </w:p>
    <w:p w14:paraId="0207731E" w14:textId="77777777" w:rsidR="009D3BBF" w:rsidRDefault="009D3BBF" w:rsidP="009D3BBF">
      <w:pPr>
        <w:pStyle w:val="ListParagraph"/>
        <w:numPr>
          <w:ilvl w:val="0"/>
          <w:numId w:val="22"/>
        </w:numPr>
        <w:shd w:val="clear" w:color="auto" w:fill="FFFFFF"/>
        <w:spacing w:after="120" w:line="240" w:lineRule="auto"/>
        <w:jc w:val="both"/>
        <w:rPr>
          <w:rFonts w:asciiTheme="majorBidi" w:eastAsia="Batang" w:hAnsiTheme="majorBidi" w:cstheme="majorBidi"/>
        </w:rPr>
      </w:pPr>
      <w:r w:rsidRPr="00070AC7">
        <w:rPr>
          <w:rFonts w:asciiTheme="majorBidi" w:eastAsia="Batang" w:hAnsiTheme="majorBidi" w:cstheme="majorBidi"/>
        </w:rPr>
        <w:t xml:space="preserve">For deactivating or switch to fallback to non-ML operation (beam measurement) via periodic CSI reporting, a total delay </w:t>
      </w:r>
      <w:r>
        <w:rPr>
          <w:rFonts w:asciiTheme="majorBidi" w:eastAsia="Batang" w:hAnsiTheme="majorBidi" w:cstheme="majorBidi"/>
        </w:rPr>
        <w:t>can</w:t>
      </w:r>
      <w:r w:rsidRPr="00F81F8C">
        <w:rPr>
          <w:rFonts w:asciiTheme="majorBidi" w:eastAsia="Batang" w:hAnsiTheme="majorBidi" w:cstheme="majorBidi"/>
        </w:rPr>
        <w:t xml:space="preserve"> </w:t>
      </w:r>
      <w:r>
        <w:rPr>
          <w:rFonts w:asciiTheme="majorBidi" w:eastAsia="Batang" w:hAnsiTheme="majorBidi" w:cstheme="majorBidi"/>
        </w:rPr>
        <w:t xml:space="preserve">be </w:t>
      </w:r>
      <w:r w:rsidRPr="00F81F8C">
        <w:rPr>
          <w:rFonts w:asciiTheme="majorBidi" w:eastAsia="Batang" w:hAnsiTheme="majorBidi" w:cstheme="majorBidi"/>
        </w:rPr>
        <w:t xml:space="preserve">defined by </w:t>
      </w:r>
      <w:r>
        <w:rPr>
          <w:rFonts w:asciiTheme="majorBidi" w:eastAsia="Batang" w:hAnsiTheme="majorBidi" w:cstheme="majorBidi"/>
        </w:rPr>
        <w:t xml:space="preserve">considering the </w:t>
      </w:r>
      <w:r w:rsidRPr="00F81F8C">
        <w:rPr>
          <w:rFonts w:asciiTheme="majorBidi" w:eastAsia="Batang" w:hAnsiTheme="majorBidi" w:cstheme="majorBidi"/>
        </w:rPr>
        <w:t xml:space="preserve">following components as </w:t>
      </w:r>
      <w:r>
        <w:rPr>
          <w:rFonts w:asciiTheme="majorBidi" w:eastAsia="Batang" w:hAnsiTheme="majorBidi" w:cstheme="majorBidi"/>
        </w:rPr>
        <w:t xml:space="preserve">part of </w:t>
      </w:r>
      <w:r w:rsidRPr="00F81F8C">
        <w:rPr>
          <w:rFonts w:asciiTheme="majorBidi" w:eastAsia="Batang" w:hAnsiTheme="majorBidi" w:cstheme="majorBidi"/>
        </w:rPr>
        <w:t>the delay requirement</w:t>
      </w:r>
      <w:r>
        <w:rPr>
          <w:rFonts w:asciiTheme="majorBidi" w:eastAsia="Batang" w:hAnsiTheme="majorBidi" w:cstheme="majorBidi"/>
        </w:rPr>
        <w:t>:</w:t>
      </w:r>
    </w:p>
    <w:p w14:paraId="72D7E60A" w14:textId="77777777" w:rsidR="009D3BBF" w:rsidRDefault="009D3BBF" w:rsidP="009D3BBF">
      <w:pPr>
        <w:pStyle w:val="ListParagraph"/>
        <w:numPr>
          <w:ilvl w:val="1"/>
          <w:numId w:val="22"/>
        </w:numPr>
        <w:shd w:val="clear" w:color="auto" w:fill="FFFFFF"/>
        <w:spacing w:after="120" w:line="240" w:lineRule="auto"/>
        <w:rPr>
          <w:rFonts w:asciiTheme="majorBidi" w:eastAsia="Batang" w:hAnsiTheme="majorBidi" w:cstheme="majorBidi"/>
        </w:rPr>
      </w:pPr>
      <w:r w:rsidRPr="00F81F8C">
        <w:rPr>
          <w:rFonts w:asciiTheme="majorBidi" w:eastAsia="Batang" w:hAnsiTheme="majorBidi" w:cstheme="majorBidi"/>
        </w:rPr>
        <w:t xml:space="preserve">delay related </w:t>
      </w:r>
      <w:r>
        <w:rPr>
          <w:rFonts w:asciiTheme="majorBidi" w:eastAsia="Batang" w:hAnsiTheme="majorBidi" w:cstheme="majorBidi"/>
        </w:rPr>
        <w:t>NW selecting of aperiodic CSI resource set</w:t>
      </w:r>
      <w:r w:rsidRPr="00F81F8C">
        <w:rPr>
          <w:rFonts w:asciiTheme="majorBidi" w:eastAsia="Batang" w:hAnsiTheme="majorBidi" w:cstheme="majorBidi"/>
        </w:rPr>
        <w:t xml:space="preserve">, </w:t>
      </w:r>
    </w:p>
    <w:p w14:paraId="5FA10AEA" w14:textId="77777777" w:rsidR="009D3BBF" w:rsidRDefault="009D3BBF" w:rsidP="009D3BBF">
      <w:pPr>
        <w:pStyle w:val="ListParagraph"/>
        <w:numPr>
          <w:ilvl w:val="1"/>
          <w:numId w:val="22"/>
        </w:numPr>
        <w:shd w:val="clear" w:color="auto" w:fill="FFFFFF"/>
        <w:spacing w:after="120" w:line="240" w:lineRule="auto"/>
        <w:rPr>
          <w:rFonts w:asciiTheme="majorBidi" w:eastAsia="Batang" w:hAnsiTheme="majorBidi" w:cstheme="majorBidi"/>
        </w:rPr>
      </w:pPr>
      <w:r w:rsidRPr="004B6FA8">
        <w:rPr>
          <w:rFonts w:asciiTheme="majorBidi" w:eastAsia="Batang" w:hAnsiTheme="majorBidi" w:cstheme="majorBidi"/>
        </w:rPr>
        <w:t>delay from UE processing time related</w:t>
      </w:r>
    </w:p>
    <w:p w14:paraId="402C9889" w14:textId="77777777" w:rsidR="009D3BBF" w:rsidRPr="004B6FA8" w:rsidRDefault="009D3BBF" w:rsidP="009D3BBF">
      <w:pPr>
        <w:pStyle w:val="ListParagraph"/>
        <w:numPr>
          <w:ilvl w:val="1"/>
          <w:numId w:val="22"/>
        </w:numPr>
        <w:shd w:val="clear" w:color="auto" w:fill="FFFFFF"/>
        <w:spacing w:after="120" w:line="240" w:lineRule="auto"/>
        <w:rPr>
          <w:rFonts w:asciiTheme="majorBidi" w:eastAsia="Batang" w:hAnsiTheme="majorBidi" w:cstheme="majorBidi"/>
        </w:rPr>
      </w:pPr>
      <w:r w:rsidRPr="004B6FA8">
        <w:rPr>
          <w:rFonts w:asciiTheme="majorBidi" w:eastAsia="Batang" w:hAnsiTheme="majorBidi" w:cstheme="majorBidi"/>
        </w:rPr>
        <w:t>delay due to CSI-RS measurement.</w:t>
      </w:r>
    </w:p>
    <w:p w14:paraId="09E49E55" w14:textId="56B2A3DE" w:rsidR="009D3BBF" w:rsidRDefault="009D3BBF" w:rsidP="009D3BBF">
      <w:pPr>
        <w:shd w:val="clear" w:color="auto" w:fill="FFFFFF"/>
        <w:spacing w:after="120" w:line="240" w:lineRule="auto"/>
        <w:rPr>
          <w:rFonts w:asciiTheme="majorBidi" w:eastAsia="Batang" w:hAnsiTheme="majorBidi" w:cstheme="majorBidi"/>
        </w:rPr>
      </w:pPr>
      <w:r>
        <w:rPr>
          <w:rFonts w:asciiTheme="majorBidi" w:eastAsia="Batang" w:hAnsiTheme="majorBidi" w:cstheme="majorBidi"/>
        </w:rPr>
        <w:t xml:space="preserve">In summary, the delay components related to LCM operations are provided in </w:t>
      </w:r>
      <w:r w:rsidR="00191729">
        <w:rPr>
          <w:rFonts w:asciiTheme="majorBidi" w:eastAsia="Batang" w:hAnsiTheme="majorBidi" w:cstheme="majorBidi"/>
        </w:rPr>
        <w:fldChar w:fldCharType="begin"/>
      </w:r>
      <w:r w:rsidR="00191729">
        <w:rPr>
          <w:rFonts w:asciiTheme="majorBidi" w:eastAsia="Batang" w:hAnsiTheme="majorBidi" w:cstheme="majorBidi"/>
        </w:rPr>
        <w:instrText xml:space="preserve"> REF _Ref189830278 \h </w:instrText>
      </w:r>
      <w:r w:rsidR="00191729">
        <w:rPr>
          <w:rFonts w:asciiTheme="majorBidi" w:eastAsia="Batang" w:hAnsiTheme="majorBidi" w:cstheme="majorBidi"/>
        </w:rPr>
      </w:r>
      <w:r w:rsidR="00191729">
        <w:rPr>
          <w:rFonts w:asciiTheme="majorBidi" w:eastAsia="Batang" w:hAnsiTheme="majorBidi" w:cstheme="majorBidi"/>
        </w:rPr>
        <w:fldChar w:fldCharType="separate"/>
      </w:r>
      <w:r w:rsidR="00191729">
        <w:t xml:space="preserve">Table </w:t>
      </w:r>
      <w:r w:rsidR="00191729">
        <w:rPr>
          <w:noProof/>
        </w:rPr>
        <w:t>2</w:t>
      </w:r>
      <w:r w:rsidR="00191729">
        <w:rPr>
          <w:rFonts w:asciiTheme="majorBidi" w:eastAsia="Batang" w:hAnsiTheme="majorBidi" w:cstheme="majorBidi"/>
        </w:rPr>
        <w:fldChar w:fldCharType="end"/>
      </w:r>
      <w:r>
        <w:rPr>
          <w:rFonts w:asciiTheme="majorBidi" w:eastAsia="Batang" w:hAnsiTheme="majorBidi" w:cstheme="majorBidi"/>
        </w:rPr>
        <w:t>.</w:t>
      </w:r>
    </w:p>
    <w:p w14:paraId="11371D5C" w14:textId="3D413869" w:rsidR="00523579" w:rsidRPr="004B6FA8" w:rsidRDefault="00523579" w:rsidP="008E0DB6">
      <w:pPr>
        <w:pStyle w:val="Caption"/>
        <w:keepNext/>
        <w:jc w:val="left"/>
      </w:pPr>
    </w:p>
    <w:p w14:paraId="3199BB21" w14:textId="4E1D86DB" w:rsidR="008E0DB6" w:rsidRDefault="008E0DB6" w:rsidP="008E0DB6">
      <w:pPr>
        <w:pStyle w:val="Caption"/>
        <w:keepNext/>
      </w:pPr>
      <w:bookmarkStart w:id="50" w:name="_Ref189830268"/>
      <w:bookmarkStart w:id="51" w:name="_Ref189830278"/>
      <w:r>
        <w:t xml:space="preserve">Table </w:t>
      </w:r>
      <w:r>
        <w:fldChar w:fldCharType="begin"/>
      </w:r>
      <w:r>
        <w:instrText xml:space="preserve"> SEQ Table \* ARABIC </w:instrText>
      </w:r>
      <w:r>
        <w:fldChar w:fldCharType="separate"/>
      </w:r>
      <w:r>
        <w:rPr>
          <w:noProof/>
        </w:rPr>
        <w:t>2</w:t>
      </w:r>
      <w:r>
        <w:fldChar w:fldCharType="end"/>
      </w:r>
      <w:bookmarkEnd w:id="51"/>
      <w:r>
        <w:rPr>
          <w:lang w:val="en-US"/>
        </w:rPr>
        <w:t xml:space="preserve">. </w:t>
      </w:r>
      <w:r w:rsidRPr="00A00644">
        <w:rPr>
          <w:lang w:val="en-US"/>
        </w:rPr>
        <w:t>Delay components related LCM operations for different CSI-report configurations</w:t>
      </w:r>
      <w:bookmarkEnd w:id="50"/>
    </w:p>
    <w:tbl>
      <w:tblPr>
        <w:tblStyle w:val="TableGrid"/>
        <w:tblW w:w="9776" w:type="dxa"/>
        <w:tblLook w:val="04A0" w:firstRow="1" w:lastRow="0" w:firstColumn="1" w:lastColumn="0" w:noHBand="0" w:noVBand="1"/>
      </w:tblPr>
      <w:tblGrid>
        <w:gridCol w:w="2404"/>
        <w:gridCol w:w="2404"/>
        <w:gridCol w:w="2404"/>
        <w:gridCol w:w="2564"/>
      </w:tblGrid>
      <w:tr w:rsidR="00E97D43" w14:paraId="772056B0" w14:textId="77777777">
        <w:tc>
          <w:tcPr>
            <w:tcW w:w="2404" w:type="dxa"/>
          </w:tcPr>
          <w:p w14:paraId="32B4CE33" w14:textId="77777777" w:rsidR="00E97D43" w:rsidRPr="0053684E" w:rsidRDefault="00E97D43">
            <w:pPr>
              <w:spacing w:after="120"/>
              <w:jc w:val="center"/>
              <w:rPr>
                <w:rFonts w:asciiTheme="majorBidi" w:eastAsia="Batang" w:hAnsiTheme="majorBidi" w:cstheme="majorBidi"/>
                <w:szCs w:val="20"/>
              </w:rPr>
            </w:pPr>
            <w:r w:rsidRPr="00E673A7">
              <w:rPr>
                <w:rFonts w:asciiTheme="majorBidi" w:eastAsia="Batang" w:hAnsiTheme="majorBidi" w:cstheme="majorBidi"/>
                <w:szCs w:val="20"/>
              </w:rPr>
              <w:t>CSI-Report Configuration</w:t>
            </w:r>
          </w:p>
        </w:tc>
        <w:tc>
          <w:tcPr>
            <w:tcW w:w="2404" w:type="dxa"/>
          </w:tcPr>
          <w:p w14:paraId="5D5752CB" w14:textId="77777777" w:rsidR="00E97D43" w:rsidRPr="0053684E" w:rsidRDefault="00E97D43">
            <w:pPr>
              <w:spacing w:after="120"/>
              <w:jc w:val="center"/>
              <w:rPr>
                <w:rFonts w:asciiTheme="majorBidi" w:eastAsia="Batang" w:hAnsiTheme="majorBidi" w:cstheme="majorBidi"/>
                <w:szCs w:val="20"/>
              </w:rPr>
            </w:pPr>
            <w:r w:rsidRPr="0053684E">
              <w:rPr>
                <w:rFonts w:asciiTheme="majorBidi" w:eastAsia="Batang" w:hAnsiTheme="majorBidi" w:cstheme="majorBidi"/>
                <w:szCs w:val="20"/>
              </w:rPr>
              <w:t>Activation</w:t>
            </w:r>
          </w:p>
        </w:tc>
        <w:tc>
          <w:tcPr>
            <w:tcW w:w="2404" w:type="dxa"/>
          </w:tcPr>
          <w:p w14:paraId="7A100E88" w14:textId="77777777" w:rsidR="00E97D43" w:rsidRPr="0053684E" w:rsidRDefault="00E97D43">
            <w:pPr>
              <w:spacing w:after="120"/>
              <w:jc w:val="center"/>
              <w:rPr>
                <w:rFonts w:asciiTheme="majorBidi" w:eastAsia="Batang" w:hAnsiTheme="majorBidi" w:cstheme="majorBidi"/>
                <w:szCs w:val="20"/>
              </w:rPr>
            </w:pPr>
            <w:r w:rsidRPr="0053684E">
              <w:rPr>
                <w:rFonts w:asciiTheme="majorBidi" w:eastAsia="Batang" w:hAnsiTheme="majorBidi" w:cstheme="majorBidi"/>
                <w:szCs w:val="20"/>
              </w:rPr>
              <w:t>Switching</w:t>
            </w:r>
          </w:p>
        </w:tc>
        <w:tc>
          <w:tcPr>
            <w:tcW w:w="2564" w:type="dxa"/>
          </w:tcPr>
          <w:p w14:paraId="550A80F9" w14:textId="77777777" w:rsidR="00E97D43" w:rsidRPr="0053684E" w:rsidRDefault="00E97D43">
            <w:pPr>
              <w:spacing w:after="120"/>
              <w:jc w:val="center"/>
              <w:rPr>
                <w:rFonts w:asciiTheme="majorBidi" w:eastAsia="Batang" w:hAnsiTheme="majorBidi" w:cstheme="majorBidi"/>
                <w:szCs w:val="20"/>
              </w:rPr>
            </w:pPr>
            <w:r w:rsidRPr="0053684E">
              <w:rPr>
                <w:rFonts w:asciiTheme="majorBidi" w:eastAsia="Batang" w:hAnsiTheme="majorBidi" w:cstheme="majorBidi"/>
                <w:szCs w:val="20"/>
              </w:rPr>
              <w:t>Fall-back</w:t>
            </w:r>
          </w:p>
          <w:p w14:paraId="0F02BD2E" w14:textId="77777777" w:rsidR="00E97D43" w:rsidRPr="0053684E" w:rsidRDefault="00E97D43">
            <w:pPr>
              <w:spacing w:after="120"/>
              <w:jc w:val="center"/>
              <w:rPr>
                <w:rFonts w:asciiTheme="majorBidi" w:eastAsia="Batang" w:hAnsiTheme="majorBidi" w:cstheme="majorBidi"/>
                <w:szCs w:val="20"/>
              </w:rPr>
            </w:pPr>
            <w:r w:rsidRPr="0053684E">
              <w:rPr>
                <w:rFonts w:asciiTheme="majorBidi" w:eastAsia="Batang" w:hAnsiTheme="majorBidi" w:cstheme="majorBidi"/>
                <w:szCs w:val="20"/>
              </w:rPr>
              <w:t>(From AI/ML BM to legacy)</w:t>
            </w:r>
          </w:p>
        </w:tc>
      </w:tr>
      <w:tr w:rsidR="00E97D43" w14:paraId="6C79C7C4" w14:textId="77777777">
        <w:tc>
          <w:tcPr>
            <w:tcW w:w="2404" w:type="dxa"/>
          </w:tcPr>
          <w:p w14:paraId="2EAA9AFF" w14:textId="77777777" w:rsidR="00E97D43" w:rsidRPr="0053684E" w:rsidRDefault="00E97D43">
            <w:pPr>
              <w:spacing w:after="120"/>
              <w:rPr>
                <w:rFonts w:asciiTheme="majorBidi" w:eastAsia="Batang" w:hAnsiTheme="majorBidi" w:cstheme="majorBidi"/>
                <w:szCs w:val="20"/>
              </w:rPr>
            </w:pPr>
            <w:r w:rsidRPr="003A64BD">
              <w:rPr>
                <w:rFonts w:asciiTheme="majorBidi" w:eastAsia="Batang" w:hAnsiTheme="majorBidi" w:cstheme="majorBidi"/>
                <w:szCs w:val="20"/>
              </w:rPr>
              <w:lastRenderedPageBreak/>
              <w:t>Periodic CSI-reporting</w:t>
            </w:r>
          </w:p>
        </w:tc>
        <w:tc>
          <w:tcPr>
            <w:tcW w:w="2404" w:type="dxa"/>
          </w:tcPr>
          <w:p w14:paraId="6208E241" w14:textId="77777777" w:rsidR="00E97D43" w:rsidRPr="003A64BD" w:rsidRDefault="00E97D43">
            <w:pPr>
              <w:spacing w:after="120"/>
              <w:rPr>
                <w:rFonts w:asciiTheme="majorBidi" w:eastAsia="Batang" w:hAnsiTheme="majorBidi" w:cstheme="majorBidi"/>
                <w:szCs w:val="20"/>
              </w:rPr>
            </w:pPr>
            <w:r w:rsidRPr="00E673A7">
              <w:rPr>
                <w:rFonts w:asciiTheme="majorBidi" w:eastAsia="Batang" w:hAnsiTheme="majorBidi" w:cstheme="majorBidi"/>
                <w:szCs w:val="20"/>
              </w:rPr>
              <w:t>Delay from RRC Reconfiguration</w:t>
            </w:r>
          </w:p>
          <w:p w14:paraId="09DCCB9B" w14:textId="77777777" w:rsidR="00E97D43" w:rsidRPr="003A64BD" w:rsidRDefault="00E97D43">
            <w:pPr>
              <w:spacing w:after="120"/>
              <w:rPr>
                <w:rFonts w:asciiTheme="majorBidi" w:eastAsia="Batang" w:hAnsiTheme="majorBidi" w:cstheme="majorBidi"/>
                <w:szCs w:val="20"/>
              </w:rPr>
            </w:pPr>
          </w:p>
          <w:p w14:paraId="767BB3AD" w14:textId="77777777" w:rsidR="00E97D43" w:rsidRPr="003A64BD" w:rsidRDefault="00E97D43">
            <w:pPr>
              <w:spacing w:after="120"/>
              <w:rPr>
                <w:rFonts w:asciiTheme="majorBidi" w:eastAsia="Batang" w:hAnsiTheme="majorBidi" w:cstheme="majorBidi"/>
                <w:szCs w:val="20"/>
              </w:rPr>
            </w:pPr>
            <w:r w:rsidRPr="003A64BD">
              <w:rPr>
                <w:rFonts w:asciiTheme="majorBidi" w:eastAsia="Batang" w:hAnsiTheme="majorBidi" w:cstheme="majorBidi"/>
                <w:szCs w:val="20"/>
              </w:rPr>
              <w:t>Delay from UE processing related to capability report</w:t>
            </w:r>
          </w:p>
          <w:p w14:paraId="02A8E0CC" w14:textId="77777777" w:rsidR="00E97D43" w:rsidRPr="003A64BD" w:rsidRDefault="00E97D43">
            <w:pPr>
              <w:spacing w:after="120"/>
              <w:rPr>
                <w:rFonts w:asciiTheme="majorBidi" w:eastAsia="Batang" w:hAnsiTheme="majorBidi" w:cstheme="majorBidi"/>
                <w:szCs w:val="20"/>
              </w:rPr>
            </w:pPr>
          </w:p>
          <w:p w14:paraId="23C4A9C8" w14:textId="77777777" w:rsidR="00E97D43" w:rsidRPr="003A64BD" w:rsidRDefault="00E97D43">
            <w:pPr>
              <w:spacing w:after="120"/>
              <w:rPr>
                <w:rFonts w:asciiTheme="majorBidi" w:eastAsia="Batang" w:hAnsiTheme="majorBidi" w:cstheme="majorBidi"/>
                <w:szCs w:val="20"/>
              </w:rPr>
            </w:pPr>
            <w:r w:rsidRPr="003A64BD">
              <w:rPr>
                <w:rFonts w:asciiTheme="majorBidi" w:eastAsia="Batang" w:hAnsiTheme="majorBidi" w:cstheme="majorBidi"/>
                <w:szCs w:val="20"/>
              </w:rPr>
              <w:t>Delay related to associated ID</w:t>
            </w:r>
          </w:p>
          <w:p w14:paraId="4AB235EC" w14:textId="77777777" w:rsidR="00E97D43" w:rsidRPr="003A64BD" w:rsidRDefault="00E97D43">
            <w:pPr>
              <w:spacing w:after="120"/>
              <w:rPr>
                <w:rFonts w:asciiTheme="majorBidi" w:eastAsia="Batang" w:hAnsiTheme="majorBidi" w:cstheme="majorBidi"/>
                <w:szCs w:val="20"/>
              </w:rPr>
            </w:pPr>
          </w:p>
          <w:p w14:paraId="31CB8E87" w14:textId="77777777" w:rsidR="00E97D43" w:rsidRPr="0053684E" w:rsidRDefault="00E97D43">
            <w:pPr>
              <w:spacing w:after="120"/>
              <w:rPr>
                <w:rFonts w:asciiTheme="majorBidi" w:eastAsia="Batang" w:hAnsiTheme="majorBidi" w:cstheme="majorBidi"/>
                <w:szCs w:val="20"/>
              </w:rPr>
            </w:pPr>
            <w:r w:rsidRPr="0053684E">
              <w:rPr>
                <w:rFonts w:asciiTheme="majorBidi" w:eastAsia="Batang" w:hAnsiTheme="majorBidi" w:cstheme="majorBidi"/>
                <w:szCs w:val="20"/>
              </w:rPr>
              <w:t>Delay due to CSI-RS measurement period</w:t>
            </w:r>
            <w:r w:rsidRPr="003A64BD">
              <w:rPr>
                <w:rFonts w:asciiTheme="majorBidi" w:eastAsia="Batang" w:hAnsiTheme="majorBidi" w:cstheme="majorBidi"/>
                <w:szCs w:val="20"/>
              </w:rPr>
              <w:t xml:space="preserve">  </w:t>
            </w:r>
          </w:p>
        </w:tc>
        <w:tc>
          <w:tcPr>
            <w:tcW w:w="2404" w:type="dxa"/>
          </w:tcPr>
          <w:p w14:paraId="6927AB2E" w14:textId="77777777" w:rsidR="00E97D43" w:rsidRPr="003A64BD" w:rsidRDefault="00E97D43">
            <w:pPr>
              <w:spacing w:after="120"/>
              <w:rPr>
                <w:rFonts w:asciiTheme="majorBidi" w:eastAsia="Batang" w:hAnsiTheme="majorBidi" w:cstheme="majorBidi"/>
                <w:szCs w:val="20"/>
              </w:rPr>
            </w:pPr>
            <w:r w:rsidRPr="00D9289B">
              <w:rPr>
                <w:rFonts w:asciiTheme="majorBidi" w:eastAsia="Batang" w:hAnsiTheme="majorBidi" w:cstheme="majorBidi"/>
                <w:szCs w:val="20"/>
              </w:rPr>
              <w:t>Delay from RRC Reconfiguration</w:t>
            </w:r>
          </w:p>
          <w:p w14:paraId="31DEF142" w14:textId="77777777" w:rsidR="00E97D43" w:rsidRPr="003A64BD" w:rsidRDefault="00E97D43">
            <w:pPr>
              <w:spacing w:after="120"/>
              <w:rPr>
                <w:rFonts w:asciiTheme="majorBidi" w:eastAsia="Batang" w:hAnsiTheme="majorBidi" w:cstheme="majorBidi"/>
                <w:szCs w:val="20"/>
              </w:rPr>
            </w:pPr>
          </w:p>
          <w:p w14:paraId="50DA39E2" w14:textId="77777777" w:rsidR="00E97D43" w:rsidRPr="003A64BD" w:rsidRDefault="00E97D43">
            <w:pPr>
              <w:spacing w:after="120"/>
              <w:rPr>
                <w:rFonts w:asciiTheme="majorBidi" w:eastAsia="Batang" w:hAnsiTheme="majorBidi" w:cstheme="majorBidi"/>
                <w:szCs w:val="20"/>
              </w:rPr>
            </w:pPr>
            <w:r w:rsidRPr="003A64BD">
              <w:rPr>
                <w:rFonts w:asciiTheme="majorBidi" w:eastAsia="Batang" w:hAnsiTheme="majorBidi" w:cstheme="majorBidi"/>
                <w:szCs w:val="20"/>
              </w:rPr>
              <w:t>Delay from UE processing related to capability report</w:t>
            </w:r>
          </w:p>
          <w:p w14:paraId="5EEB62D3" w14:textId="77777777" w:rsidR="00E97D43" w:rsidRPr="003A64BD" w:rsidRDefault="00E97D43">
            <w:pPr>
              <w:spacing w:after="120"/>
              <w:rPr>
                <w:rFonts w:asciiTheme="majorBidi" w:eastAsia="Batang" w:hAnsiTheme="majorBidi" w:cstheme="majorBidi"/>
                <w:szCs w:val="20"/>
              </w:rPr>
            </w:pPr>
          </w:p>
          <w:p w14:paraId="073B1CAF" w14:textId="77777777" w:rsidR="00E97D43" w:rsidRPr="003A64BD" w:rsidRDefault="00E97D43">
            <w:pPr>
              <w:spacing w:after="120"/>
              <w:rPr>
                <w:rFonts w:asciiTheme="majorBidi" w:eastAsia="Batang" w:hAnsiTheme="majorBidi" w:cstheme="majorBidi"/>
                <w:szCs w:val="20"/>
              </w:rPr>
            </w:pPr>
            <w:r w:rsidRPr="003A64BD">
              <w:rPr>
                <w:rFonts w:asciiTheme="majorBidi" w:eastAsia="Batang" w:hAnsiTheme="majorBidi" w:cstheme="majorBidi"/>
                <w:szCs w:val="20"/>
              </w:rPr>
              <w:t>Delay related to associated ID</w:t>
            </w:r>
          </w:p>
          <w:p w14:paraId="01C82BDC" w14:textId="77777777" w:rsidR="00E97D43" w:rsidRPr="003A64BD" w:rsidRDefault="00E97D43">
            <w:pPr>
              <w:spacing w:after="120"/>
              <w:rPr>
                <w:rFonts w:asciiTheme="majorBidi" w:eastAsia="Batang" w:hAnsiTheme="majorBidi" w:cstheme="majorBidi"/>
                <w:szCs w:val="20"/>
              </w:rPr>
            </w:pPr>
          </w:p>
          <w:p w14:paraId="774758EE" w14:textId="77777777" w:rsidR="00E97D43" w:rsidRPr="0053684E" w:rsidRDefault="00E97D43">
            <w:pPr>
              <w:spacing w:after="120"/>
              <w:rPr>
                <w:rFonts w:asciiTheme="majorBidi" w:eastAsia="Batang" w:hAnsiTheme="majorBidi" w:cstheme="majorBidi"/>
                <w:szCs w:val="20"/>
              </w:rPr>
            </w:pPr>
            <w:r w:rsidRPr="00D9289B">
              <w:rPr>
                <w:rFonts w:asciiTheme="majorBidi" w:eastAsia="Batang" w:hAnsiTheme="majorBidi" w:cstheme="majorBidi"/>
                <w:szCs w:val="20"/>
              </w:rPr>
              <w:t>Delay due to CSI-RS measurement period</w:t>
            </w:r>
            <w:r w:rsidRPr="003A64BD">
              <w:rPr>
                <w:rFonts w:asciiTheme="majorBidi" w:eastAsia="Batang" w:hAnsiTheme="majorBidi" w:cstheme="majorBidi"/>
                <w:szCs w:val="20"/>
              </w:rPr>
              <w:t xml:space="preserve">  </w:t>
            </w:r>
          </w:p>
        </w:tc>
        <w:tc>
          <w:tcPr>
            <w:tcW w:w="2564" w:type="dxa"/>
          </w:tcPr>
          <w:p w14:paraId="072BA3A5" w14:textId="77777777" w:rsidR="00E97D43" w:rsidRPr="003A64BD" w:rsidRDefault="00E97D43">
            <w:pPr>
              <w:spacing w:after="120"/>
              <w:rPr>
                <w:rFonts w:asciiTheme="majorBidi" w:eastAsia="Batang" w:hAnsiTheme="majorBidi" w:cstheme="majorBidi"/>
                <w:szCs w:val="20"/>
              </w:rPr>
            </w:pPr>
            <w:r w:rsidRPr="00D9289B">
              <w:rPr>
                <w:rFonts w:asciiTheme="majorBidi" w:eastAsia="Batang" w:hAnsiTheme="majorBidi" w:cstheme="majorBidi"/>
                <w:szCs w:val="20"/>
              </w:rPr>
              <w:t>Delay from RRC Reconfiguration</w:t>
            </w:r>
          </w:p>
          <w:p w14:paraId="30319AD4" w14:textId="77777777" w:rsidR="00E97D43" w:rsidRPr="003A64BD" w:rsidRDefault="00E97D43">
            <w:pPr>
              <w:spacing w:after="120"/>
              <w:rPr>
                <w:rFonts w:asciiTheme="majorBidi" w:eastAsia="Batang" w:hAnsiTheme="majorBidi" w:cstheme="majorBidi"/>
                <w:szCs w:val="20"/>
              </w:rPr>
            </w:pPr>
          </w:p>
          <w:p w14:paraId="7A0D7F18" w14:textId="77777777" w:rsidR="00E97D43" w:rsidRPr="003A64BD" w:rsidRDefault="00E97D43">
            <w:pPr>
              <w:spacing w:after="120"/>
              <w:rPr>
                <w:rFonts w:asciiTheme="majorBidi" w:eastAsia="Batang" w:hAnsiTheme="majorBidi" w:cstheme="majorBidi"/>
                <w:szCs w:val="20"/>
              </w:rPr>
            </w:pPr>
            <w:r w:rsidRPr="003A64BD">
              <w:rPr>
                <w:rFonts w:asciiTheme="majorBidi" w:eastAsia="Batang" w:hAnsiTheme="majorBidi" w:cstheme="majorBidi"/>
                <w:szCs w:val="20"/>
              </w:rPr>
              <w:t>Delay from UE processing related to capability report</w:t>
            </w:r>
          </w:p>
          <w:p w14:paraId="72D1B1E1" w14:textId="77777777" w:rsidR="00E97D43" w:rsidRPr="003A64BD" w:rsidRDefault="00E97D43">
            <w:pPr>
              <w:spacing w:after="120"/>
              <w:rPr>
                <w:rFonts w:asciiTheme="majorBidi" w:eastAsia="Batang" w:hAnsiTheme="majorBidi" w:cstheme="majorBidi"/>
                <w:szCs w:val="20"/>
              </w:rPr>
            </w:pPr>
          </w:p>
          <w:p w14:paraId="71A1EFCF" w14:textId="77777777" w:rsidR="00E97D43" w:rsidRPr="0053684E" w:rsidRDefault="00E97D43">
            <w:pPr>
              <w:spacing w:after="120"/>
              <w:rPr>
                <w:rFonts w:asciiTheme="majorBidi" w:eastAsia="Batang" w:hAnsiTheme="majorBidi" w:cstheme="majorBidi"/>
                <w:szCs w:val="20"/>
              </w:rPr>
            </w:pPr>
            <w:r w:rsidRPr="00D9289B">
              <w:rPr>
                <w:rFonts w:asciiTheme="majorBidi" w:eastAsia="Batang" w:hAnsiTheme="majorBidi" w:cstheme="majorBidi"/>
                <w:szCs w:val="20"/>
              </w:rPr>
              <w:t>Delay due to CSI-RS measurement period</w:t>
            </w:r>
            <w:r w:rsidRPr="003A64BD">
              <w:rPr>
                <w:rFonts w:asciiTheme="majorBidi" w:eastAsia="Batang" w:hAnsiTheme="majorBidi" w:cstheme="majorBidi"/>
                <w:szCs w:val="20"/>
              </w:rPr>
              <w:t xml:space="preserve">  </w:t>
            </w:r>
          </w:p>
        </w:tc>
      </w:tr>
      <w:tr w:rsidR="00E97D43" w14:paraId="51E89D54" w14:textId="77777777">
        <w:tc>
          <w:tcPr>
            <w:tcW w:w="2404" w:type="dxa"/>
          </w:tcPr>
          <w:p w14:paraId="16F195E1" w14:textId="77777777" w:rsidR="00E97D43" w:rsidRPr="0053684E" w:rsidRDefault="00E97D43">
            <w:pPr>
              <w:spacing w:after="120"/>
              <w:rPr>
                <w:rFonts w:asciiTheme="majorBidi" w:eastAsia="Batang" w:hAnsiTheme="majorBidi" w:cstheme="majorBidi"/>
                <w:szCs w:val="20"/>
              </w:rPr>
            </w:pPr>
            <w:r w:rsidRPr="00850392">
              <w:rPr>
                <w:rFonts w:asciiTheme="majorBidi" w:eastAsia="Batang" w:hAnsiTheme="majorBidi" w:cstheme="majorBidi"/>
                <w:szCs w:val="20"/>
              </w:rPr>
              <w:t>Semi-persistent CSI-reporting</w:t>
            </w:r>
          </w:p>
        </w:tc>
        <w:tc>
          <w:tcPr>
            <w:tcW w:w="2404" w:type="dxa"/>
          </w:tcPr>
          <w:p w14:paraId="4D0F8CF6" w14:textId="77777777" w:rsidR="00E97D43" w:rsidRPr="00850392" w:rsidRDefault="00E97D43">
            <w:pPr>
              <w:rPr>
                <w:rFonts w:asciiTheme="majorBidi" w:eastAsia="Batang" w:hAnsiTheme="majorBidi" w:cstheme="majorBidi"/>
                <w:szCs w:val="20"/>
              </w:rPr>
            </w:pPr>
            <w:r w:rsidRPr="00E673A7">
              <w:rPr>
                <w:rFonts w:asciiTheme="majorBidi" w:eastAsia="Batang" w:hAnsiTheme="majorBidi" w:cstheme="majorBidi"/>
                <w:szCs w:val="20"/>
              </w:rPr>
              <w:t>Delay for activating semi-persistent CSI resource set</w:t>
            </w:r>
          </w:p>
          <w:p w14:paraId="689FAA5B" w14:textId="77777777" w:rsidR="00E97D43" w:rsidRPr="00850392" w:rsidRDefault="00E97D43">
            <w:pPr>
              <w:rPr>
                <w:rFonts w:asciiTheme="majorBidi" w:eastAsia="Batang" w:hAnsiTheme="majorBidi" w:cstheme="majorBidi"/>
                <w:szCs w:val="20"/>
              </w:rPr>
            </w:pPr>
          </w:p>
          <w:p w14:paraId="505761F7" w14:textId="77777777" w:rsidR="00E97D43" w:rsidRDefault="00E97D43">
            <w:pPr>
              <w:rPr>
                <w:rFonts w:asciiTheme="majorBidi" w:eastAsia="Batang" w:hAnsiTheme="majorBidi" w:cstheme="majorBidi"/>
                <w:szCs w:val="20"/>
              </w:rPr>
            </w:pPr>
          </w:p>
          <w:p w14:paraId="435612B4" w14:textId="77777777" w:rsidR="00E97D43" w:rsidRDefault="00E97D43">
            <w:pPr>
              <w:rPr>
                <w:rFonts w:asciiTheme="majorBidi" w:eastAsia="Batang" w:hAnsiTheme="majorBidi" w:cstheme="majorBidi"/>
                <w:szCs w:val="20"/>
              </w:rPr>
            </w:pPr>
          </w:p>
          <w:p w14:paraId="5818524A" w14:textId="77777777" w:rsidR="00E97D43" w:rsidRPr="00E673A7" w:rsidRDefault="00E97D43">
            <w:pPr>
              <w:rPr>
                <w:rFonts w:asciiTheme="majorBidi" w:eastAsia="Batang" w:hAnsiTheme="majorBidi" w:cstheme="majorBidi"/>
                <w:szCs w:val="20"/>
              </w:rPr>
            </w:pPr>
            <w:r w:rsidRPr="00E673A7">
              <w:rPr>
                <w:rFonts w:asciiTheme="majorBidi" w:eastAsia="Batang" w:hAnsiTheme="majorBidi" w:cstheme="majorBidi"/>
                <w:szCs w:val="20"/>
              </w:rPr>
              <w:t>Delay for selecting of semi-persistent CSI resource set</w:t>
            </w:r>
          </w:p>
          <w:p w14:paraId="3819C4FD" w14:textId="77777777" w:rsidR="00E97D43" w:rsidRPr="00850392" w:rsidRDefault="00E97D43">
            <w:pPr>
              <w:rPr>
                <w:rFonts w:asciiTheme="majorBidi" w:eastAsia="Batang" w:hAnsiTheme="majorBidi" w:cstheme="majorBidi"/>
                <w:szCs w:val="20"/>
              </w:rPr>
            </w:pPr>
          </w:p>
          <w:p w14:paraId="4FA6EB29" w14:textId="77777777" w:rsidR="00E97D43" w:rsidRPr="00E673A7" w:rsidRDefault="00E97D43">
            <w:pPr>
              <w:rPr>
                <w:rFonts w:asciiTheme="majorBidi" w:eastAsia="Batang" w:hAnsiTheme="majorBidi" w:cstheme="majorBidi"/>
                <w:szCs w:val="20"/>
              </w:rPr>
            </w:pPr>
            <w:r w:rsidRPr="00E673A7">
              <w:rPr>
                <w:rFonts w:asciiTheme="majorBidi" w:eastAsia="Batang" w:hAnsiTheme="majorBidi" w:cstheme="majorBidi"/>
                <w:szCs w:val="20"/>
              </w:rPr>
              <w:t xml:space="preserve"> </w:t>
            </w:r>
          </w:p>
          <w:p w14:paraId="51986826" w14:textId="77777777" w:rsidR="00E97D43" w:rsidRPr="003A64BD" w:rsidRDefault="00E97D43">
            <w:pPr>
              <w:spacing w:after="120"/>
              <w:rPr>
                <w:rFonts w:asciiTheme="majorBidi" w:eastAsia="Batang" w:hAnsiTheme="majorBidi" w:cstheme="majorBidi"/>
                <w:szCs w:val="20"/>
              </w:rPr>
            </w:pPr>
            <w:r w:rsidRPr="003A64BD">
              <w:rPr>
                <w:rFonts w:asciiTheme="majorBidi" w:eastAsia="Batang" w:hAnsiTheme="majorBidi" w:cstheme="majorBidi"/>
                <w:szCs w:val="20"/>
              </w:rPr>
              <w:t>Delay from UE processing related to capability report</w:t>
            </w:r>
          </w:p>
          <w:p w14:paraId="5EE054FE" w14:textId="77777777" w:rsidR="00E97D43" w:rsidRPr="003A64BD" w:rsidRDefault="00E97D43">
            <w:pPr>
              <w:spacing w:after="120"/>
              <w:rPr>
                <w:rFonts w:asciiTheme="majorBidi" w:eastAsia="Batang" w:hAnsiTheme="majorBidi" w:cstheme="majorBidi"/>
                <w:szCs w:val="20"/>
              </w:rPr>
            </w:pPr>
          </w:p>
          <w:p w14:paraId="5F297049" w14:textId="77777777" w:rsidR="00E97D43" w:rsidRPr="003A64BD" w:rsidRDefault="00E97D43">
            <w:pPr>
              <w:spacing w:after="120"/>
              <w:rPr>
                <w:rFonts w:asciiTheme="majorBidi" w:eastAsia="Batang" w:hAnsiTheme="majorBidi" w:cstheme="majorBidi"/>
                <w:szCs w:val="20"/>
              </w:rPr>
            </w:pPr>
            <w:r w:rsidRPr="003A64BD">
              <w:rPr>
                <w:rFonts w:asciiTheme="majorBidi" w:eastAsia="Batang" w:hAnsiTheme="majorBidi" w:cstheme="majorBidi"/>
                <w:szCs w:val="20"/>
              </w:rPr>
              <w:t>Delay related to associated ID</w:t>
            </w:r>
          </w:p>
          <w:p w14:paraId="53C57C75" w14:textId="77777777" w:rsidR="00E97D43" w:rsidRPr="003A64BD" w:rsidRDefault="00E97D43">
            <w:pPr>
              <w:spacing w:after="120"/>
              <w:rPr>
                <w:rFonts w:asciiTheme="majorBidi" w:eastAsia="Batang" w:hAnsiTheme="majorBidi" w:cstheme="majorBidi"/>
                <w:szCs w:val="20"/>
              </w:rPr>
            </w:pPr>
          </w:p>
          <w:p w14:paraId="5A446979" w14:textId="77777777" w:rsidR="00E97D43" w:rsidRPr="0053684E" w:rsidRDefault="00E97D43">
            <w:pPr>
              <w:spacing w:after="120"/>
              <w:rPr>
                <w:rFonts w:asciiTheme="majorBidi" w:eastAsia="Batang" w:hAnsiTheme="majorBidi" w:cstheme="majorBidi"/>
                <w:szCs w:val="20"/>
              </w:rPr>
            </w:pPr>
            <w:r w:rsidRPr="00D9289B">
              <w:rPr>
                <w:rFonts w:asciiTheme="majorBidi" w:eastAsia="Batang" w:hAnsiTheme="majorBidi" w:cstheme="majorBidi"/>
                <w:szCs w:val="20"/>
              </w:rPr>
              <w:t>Delay due to CSI-RS measurement period</w:t>
            </w:r>
            <w:r w:rsidRPr="003A64BD">
              <w:rPr>
                <w:rFonts w:asciiTheme="majorBidi" w:eastAsia="Batang" w:hAnsiTheme="majorBidi" w:cstheme="majorBidi"/>
                <w:szCs w:val="20"/>
              </w:rPr>
              <w:t xml:space="preserve">  </w:t>
            </w:r>
          </w:p>
        </w:tc>
        <w:tc>
          <w:tcPr>
            <w:tcW w:w="2404" w:type="dxa"/>
          </w:tcPr>
          <w:p w14:paraId="0D8F200D" w14:textId="77777777" w:rsidR="00E97D43" w:rsidRPr="00D9289B" w:rsidRDefault="00E97D43">
            <w:pPr>
              <w:rPr>
                <w:rFonts w:asciiTheme="majorBidi" w:eastAsia="Batang" w:hAnsiTheme="majorBidi" w:cstheme="majorBidi"/>
                <w:szCs w:val="20"/>
              </w:rPr>
            </w:pPr>
            <w:r w:rsidRPr="00D9289B">
              <w:rPr>
                <w:rFonts w:asciiTheme="majorBidi" w:eastAsia="Batang" w:hAnsiTheme="majorBidi" w:cstheme="majorBidi"/>
                <w:szCs w:val="20"/>
              </w:rPr>
              <w:t>Delay for selecting of semi-persistent CSI resource set</w:t>
            </w:r>
          </w:p>
          <w:p w14:paraId="46CD4513" w14:textId="77777777" w:rsidR="00E97D43" w:rsidRPr="00850392" w:rsidRDefault="00E97D43">
            <w:pPr>
              <w:rPr>
                <w:rFonts w:asciiTheme="majorBidi" w:eastAsia="Batang" w:hAnsiTheme="majorBidi" w:cstheme="majorBidi"/>
                <w:szCs w:val="20"/>
              </w:rPr>
            </w:pPr>
          </w:p>
          <w:p w14:paraId="4BDFC624" w14:textId="77777777" w:rsidR="00E97D43" w:rsidRPr="00D9289B" w:rsidRDefault="00E97D43">
            <w:pPr>
              <w:rPr>
                <w:rFonts w:asciiTheme="majorBidi" w:eastAsia="Batang" w:hAnsiTheme="majorBidi" w:cstheme="majorBidi"/>
                <w:szCs w:val="20"/>
              </w:rPr>
            </w:pPr>
            <w:r w:rsidRPr="00D9289B">
              <w:rPr>
                <w:rFonts w:asciiTheme="majorBidi" w:eastAsia="Batang" w:hAnsiTheme="majorBidi" w:cstheme="majorBidi"/>
                <w:szCs w:val="20"/>
              </w:rPr>
              <w:t xml:space="preserve"> </w:t>
            </w:r>
          </w:p>
          <w:p w14:paraId="62C11D8E" w14:textId="77777777" w:rsidR="00E97D43" w:rsidRPr="003A64BD" w:rsidRDefault="00E97D43">
            <w:pPr>
              <w:spacing w:after="120"/>
              <w:rPr>
                <w:rFonts w:asciiTheme="majorBidi" w:eastAsia="Batang" w:hAnsiTheme="majorBidi" w:cstheme="majorBidi"/>
                <w:szCs w:val="20"/>
              </w:rPr>
            </w:pPr>
            <w:r w:rsidRPr="003A64BD">
              <w:rPr>
                <w:rFonts w:asciiTheme="majorBidi" w:eastAsia="Batang" w:hAnsiTheme="majorBidi" w:cstheme="majorBidi"/>
                <w:szCs w:val="20"/>
              </w:rPr>
              <w:t>Delay from UE processing related to capability report</w:t>
            </w:r>
          </w:p>
          <w:p w14:paraId="2597BF8F" w14:textId="77777777" w:rsidR="00E97D43" w:rsidRPr="003A64BD" w:rsidRDefault="00E97D43">
            <w:pPr>
              <w:spacing w:after="120"/>
              <w:rPr>
                <w:rFonts w:asciiTheme="majorBidi" w:eastAsia="Batang" w:hAnsiTheme="majorBidi" w:cstheme="majorBidi"/>
                <w:szCs w:val="20"/>
              </w:rPr>
            </w:pPr>
          </w:p>
          <w:p w14:paraId="499C84CD" w14:textId="77777777" w:rsidR="00E97D43" w:rsidRPr="003A64BD" w:rsidRDefault="00E97D43">
            <w:pPr>
              <w:spacing w:after="120"/>
              <w:rPr>
                <w:rFonts w:asciiTheme="majorBidi" w:eastAsia="Batang" w:hAnsiTheme="majorBidi" w:cstheme="majorBidi"/>
                <w:szCs w:val="20"/>
              </w:rPr>
            </w:pPr>
            <w:r w:rsidRPr="003A64BD">
              <w:rPr>
                <w:rFonts w:asciiTheme="majorBidi" w:eastAsia="Batang" w:hAnsiTheme="majorBidi" w:cstheme="majorBidi"/>
                <w:szCs w:val="20"/>
              </w:rPr>
              <w:t>Delay related to associated ID</w:t>
            </w:r>
          </w:p>
          <w:p w14:paraId="149F7AA0" w14:textId="77777777" w:rsidR="00E97D43" w:rsidRPr="003A64BD" w:rsidRDefault="00E97D43">
            <w:pPr>
              <w:spacing w:after="120"/>
              <w:rPr>
                <w:rFonts w:asciiTheme="majorBidi" w:eastAsia="Batang" w:hAnsiTheme="majorBidi" w:cstheme="majorBidi"/>
                <w:szCs w:val="20"/>
              </w:rPr>
            </w:pPr>
          </w:p>
          <w:p w14:paraId="453010E9" w14:textId="77777777" w:rsidR="00E97D43" w:rsidRDefault="00E97D43">
            <w:pPr>
              <w:spacing w:after="120"/>
              <w:rPr>
                <w:rFonts w:asciiTheme="majorBidi" w:eastAsia="Batang" w:hAnsiTheme="majorBidi" w:cstheme="majorBidi"/>
                <w:szCs w:val="20"/>
              </w:rPr>
            </w:pPr>
          </w:p>
          <w:p w14:paraId="60058ABE" w14:textId="77777777" w:rsidR="00E97D43" w:rsidRPr="0053684E" w:rsidRDefault="00E97D43">
            <w:pPr>
              <w:spacing w:after="120"/>
              <w:rPr>
                <w:rFonts w:asciiTheme="majorBidi" w:eastAsia="Batang" w:hAnsiTheme="majorBidi" w:cstheme="majorBidi"/>
                <w:szCs w:val="20"/>
              </w:rPr>
            </w:pPr>
            <w:r w:rsidRPr="00D9289B">
              <w:rPr>
                <w:rFonts w:asciiTheme="majorBidi" w:eastAsia="Batang" w:hAnsiTheme="majorBidi" w:cstheme="majorBidi"/>
                <w:szCs w:val="20"/>
              </w:rPr>
              <w:t>Delay due to CSI-RS measurement period</w:t>
            </w:r>
            <w:r w:rsidRPr="003A64BD">
              <w:rPr>
                <w:rFonts w:asciiTheme="majorBidi" w:eastAsia="Batang" w:hAnsiTheme="majorBidi" w:cstheme="majorBidi"/>
                <w:szCs w:val="20"/>
              </w:rPr>
              <w:t xml:space="preserve">  </w:t>
            </w:r>
          </w:p>
        </w:tc>
        <w:tc>
          <w:tcPr>
            <w:tcW w:w="2564" w:type="dxa"/>
          </w:tcPr>
          <w:p w14:paraId="4FA87B88" w14:textId="77777777" w:rsidR="00E97D43" w:rsidRPr="00850392" w:rsidRDefault="00E97D43">
            <w:pPr>
              <w:rPr>
                <w:rFonts w:asciiTheme="majorBidi" w:eastAsia="Batang" w:hAnsiTheme="majorBidi" w:cstheme="majorBidi"/>
                <w:szCs w:val="20"/>
              </w:rPr>
            </w:pPr>
            <w:r w:rsidRPr="00D9289B">
              <w:rPr>
                <w:rFonts w:asciiTheme="majorBidi" w:eastAsia="Batang" w:hAnsiTheme="majorBidi" w:cstheme="majorBidi"/>
                <w:szCs w:val="20"/>
              </w:rPr>
              <w:t>Delay for activating semi-persistent CSI resource set</w:t>
            </w:r>
          </w:p>
          <w:p w14:paraId="0D97E873" w14:textId="77777777" w:rsidR="00E97D43" w:rsidRPr="00850392" w:rsidRDefault="00E97D43">
            <w:pPr>
              <w:rPr>
                <w:rFonts w:asciiTheme="majorBidi" w:eastAsia="Batang" w:hAnsiTheme="majorBidi" w:cstheme="majorBidi"/>
                <w:szCs w:val="20"/>
              </w:rPr>
            </w:pPr>
          </w:p>
          <w:p w14:paraId="17BD47AA" w14:textId="77777777" w:rsidR="00E97D43" w:rsidRDefault="00E97D43">
            <w:pPr>
              <w:rPr>
                <w:rFonts w:asciiTheme="majorBidi" w:eastAsia="Batang" w:hAnsiTheme="majorBidi" w:cstheme="majorBidi"/>
                <w:szCs w:val="20"/>
              </w:rPr>
            </w:pPr>
          </w:p>
          <w:p w14:paraId="53730DF6" w14:textId="77777777" w:rsidR="00E97D43" w:rsidRDefault="00E97D43">
            <w:pPr>
              <w:rPr>
                <w:rFonts w:asciiTheme="majorBidi" w:eastAsia="Batang" w:hAnsiTheme="majorBidi" w:cstheme="majorBidi"/>
                <w:szCs w:val="20"/>
              </w:rPr>
            </w:pPr>
          </w:p>
          <w:p w14:paraId="7FEB81F6" w14:textId="77777777" w:rsidR="00E97D43" w:rsidRPr="00D9289B" w:rsidRDefault="00E97D43">
            <w:pPr>
              <w:rPr>
                <w:rFonts w:asciiTheme="majorBidi" w:eastAsia="Batang" w:hAnsiTheme="majorBidi" w:cstheme="majorBidi"/>
                <w:szCs w:val="20"/>
              </w:rPr>
            </w:pPr>
            <w:r w:rsidRPr="00D9289B">
              <w:rPr>
                <w:rFonts w:asciiTheme="majorBidi" w:eastAsia="Batang" w:hAnsiTheme="majorBidi" w:cstheme="majorBidi"/>
                <w:szCs w:val="20"/>
              </w:rPr>
              <w:t>Delay for selecting of semi-persistent CSI resource set</w:t>
            </w:r>
          </w:p>
          <w:p w14:paraId="08E5B447" w14:textId="77777777" w:rsidR="00E97D43" w:rsidRPr="00850392" w:rsidRDefault="00E97D43">
            <w:pPr>
              <w:rPr>
                <w:rFonts w:asciiTheme="majorBidi" w:eastAsia="Batang" w:hAnsiTheme="majorBidi" w:cstheme="majorBidi"/>
                <w:szCs w:val="20"/>
              </w:rPr>
            </w:pPr>
          </w:p>
          <w:p w14:paraId="6F41CFA6" w14:textId="77777777" w:rsidR="00E97D43" w:rsidRPr="00D9289B" w:rsidRDefault="00E97D43">
            <w:pPr>
              <w:rPr>
                <w:rFonts w:asciiTheme="majorBidi" w:eastAsia="Batang" w:hAnsiTheme="majorBidi" w:cstheme="majorBidi"/>
                <w:szCs w:val="20"/>
              </w:rPr>
            </w:pPr>
            <w:r w:rsidRPr="00D9289B">
              <w:rPr>
                <w:rFonts w:asciiTheme="majorBidi" w:eastAsia="Batang" w:hAnsiTheme="majorBidi" w:cstheme="majorBidi"/>
                <w:szCs w:val="20"/>
              </w:rPr>
              <w:t xml:space="preserve"> </w:t>
            </w:r>
          </w:p>
          <w:p w14:paraId="4AC7F490" w14:textId="77777777" w:rsidR="00E97D43" w:rsidRPr="003A64BD" w:rsidRDefault="00E97D43">
            <w:pPr>
              <w:spacing w:after="120"/>
              <w:rPr>
                <w:rFonts w:asciiTheme="majorBidi" w:eastAsia="Batang" w:hAnsiTheme="majorBidi" w:cstheme="majorBidi"/>
                <w:szCs w:val="20"/>
              </w:rPr>
            </w:pPr>
            <w:r w:rsidRPr="003A64BD">
              <w:rPr>
                <w:rFonts w:asciiTheme="majorBidi" w:eastAsia="Batang" w:hAnsiTheme="majorBidi" w:cstheme="majorBidi"/>
                <w:szCs w:val="20"/>
              </w:rPr>
              <w:t>Delay from UE processing related to capability report</w:t>
            </w:r>
          </w:p>
          <w:p w14:paraId="73FE0975" w14:textId="77777777" w:rsidR="00E97D43" w:rsidRDefault="00E97D43">
            <w:pPr>
              <w:spacing w:after="120"/>
              <w:rPr>
                <w:rFonts w:asciiTheme="majorBidi" w:eastAsia="Batang" w:hAnsiTheme="majorBidi" w:cstheme="majorBidi"/>
                <w:szCs w:val="20"/>
              </w:rPr>
            </w:pPr>
          </w:p>
          <w:p w14:paraId="73BDC2D7" w14:textId="77777777" w:rsidR="00E97D43" w:rsidRPr="0053684E" w:rsidRDefault="00E97D43">
            <w:pPr>
              <w:spacing w:after="120"/>
              <w:rPr>
                <w:rFonts w:asciiTheme="majorBidi" w:eastAsia="Batang" w:hAnsiTheme="majorBidi" w:cstheme="majorBidi"/>
                <w:szCs w:val="20"/>
              </w:rPr>
            </w:pPr>
            <w:r w:rsidRPr="00D9289B">
              <w:rPr>
                <w:rFonts w:asciiTheme="majorBidi" w:eastAsia="Batang" w:hAnsiTheme="majorBidi" w:cstheme="majorBidi"/>
                <w:szCs w:val="20"/>
              </w:rPr>
              <w:t>Delay due to CSI-RS measurement period</w:t>
            </w:r>
            <w:r w:rsidRPr="003A64BD">
              <w:rPr>
                <w:rFonts w:asciiTheme="majorBidi" w:eastAsia="Batang" w:hAnsiTheme="majorBidi" w:cstheme="majorBidi"/>
                <w:szCs w:val="20"/>
              </w:rPr>
              <w:t xml:space="preserve">  </w:t>
            </w:r>
          </w:p>
        </w:tc>
      </w:tr>
      <w:tr w:rsidR="00E97D43" w14:paraId="0AB0FBA4" w14:textId="77777777">
        <w:tc>
          <w:tcPr>
            <w:tcW w:w="2404" w:type="dxa"/>
          </w:tcPr>
          <w:p w14:paraId="63E876A8" w14:textId="77777777" w:rsidR="00E97D43" w:rsidRDefault="00E97D43">
            <w:pPr>
              <w:spacing w:after="120"/>
              <w:rPr>
                <w:rFonts w:asciiTheme="majorBidi" w:eastAsia="Batang" w:hAnsiTheme="majorBidi" w:cstheme="majorBidi"/>
                <w:szCs w:val="20"/>
              </w:rPr>
            </w:pPr>
            <w:r>
              <w:rPr>
                <w:rFonts w:asciiTheme="majorBidi" w:eastAsia="Batang" w:hAnsiTheme="majorBidi" w:cstheme="majorBidi"/>
                <w:szCs w:val="20"/>
              </w:rPr>
              <w:t>Aperiodic CSI reporting</w:t>
            </w:r>
          </w:p>
        </w:tc>
        <w:tc>
          <w:tcPr>
            <w:tcW w:w="2404" w:type="dxa"/>
          </w:tcPr>
          <w:p w14:paraId="681CEE62" w14:textId="77777777" w:rsidR="00E97D43" w:rsidRPr="003A64BD" w:rsidRDefault="00E97D43">
            <w:pPr>
              <w:spacing w:after="120"/>
              <w:rPr>
                <w:rFonts w:asciiTheme="majorBidi" w:eastAsia="Batang" w:hAnsiTheme="majorBidi" w:cstheme="majorBidi"/>
                <w:szCs w:val="20"/>
              </w:rPr>
            </w:pPr>
            <w:r w:rsidRPr="003A64BD">
              <w:rPr>
                <w:rFonts w:asciiTheme="majorBidi" w:eastAsia="Batang" w:hAnsiTheme="majorBidi" w:cstheme="majorBidi"/>
                <w:szCs w:val="20"/>
              </w:rPr>
              <w:t>Delay from UE processing related to capability report</w:t>
            </w:r>
          </w:p>
          <w:p w14:paraId="38F22043" w14:textId="77777777" w:rsidR="00E97D43" w:rsidRPr="003A64BD" w:rsidRDefault="00E97D43">
            <w:pPr>
              <w:spacing w:after="120"/>
              <w:rPr>
                <w:rFonts w:asciiTheme="majorBidi" w:eastAsia="Batang" w:hAnsiTheme="majorBidi" w:cstheme="majorBidi"/>
                <w:szCs w:val="20"/>
              </w:rPr>
            </w:pPr>
          </w:p>
          <w:p w14:paraId="3BCC6B14" w14:textId="77777777" w:rsidR="00E97D43" w:rsidRPr="003A64BD" w:rsidRDefault="00E97D43">
            <w:pPr>
              <w:spacing w:after="120"/>
              <w:rPr>
                <w:rFonts w:asciiTheme="majorBidi" w:eastAsia="Batang" w:hAnsiTheme="majorBidi" w:cstheme="majorBidi"/>
                <w:szCs w:val="20"/>
              </w:rPr>
            </w:pPr>
            <w:r w:rsidRPr="003A64BD">
              <w:rPr>
                <w:rFonts w:asciiTheme="majorBidi" w:eastAsia="Batang" w:hAnsiTheme="majorBidi" w:cstheme="majorBidi"/>
                <w:szCs w:val="20"/>
              </w:rPr>
              <w:t>Delay related to associated ID</w:t>
            </w:r>
          </w:p>
          <w:p w14:paraId="2C34B5B5" w14:textId="77777777" w:rsidR="00E97D43" w:rsidRPr="003A64BD" w:rsidRDefault="00E97D43">
            <w:pPr>
              <w:spacing w:after="120"/>
              <w:rPr>
                <w:rFonts w:asciiTheme="majorBidi" w:eastAsia="Batang" w:hAnsiTheme="majorBidi" w:cstheme="majorBidi"/>
                <w:szCs w:val="20"/>
              </w:rPr>
            </w:pPr>
          </w:p>
          <w:p w14:paraId="7D2BB99E" w14:textId="77777777" w:rsidR="00E97D43" w:rsidRPr="00A32C69" w:rsidRDefault="00E97D43">
            <w:pPr>
              <w:spacing w:after="120"/>
              <w:rPr>
                <w:rFonts w:asciiTheme="majorBidi" w:eastAsia="Batang" w:hAnsiTheme="majorBidi" w:cstheme="majorBidi"/>
                <w:szCs w:val="20"/>
              </w:rPr>
            </w:pPr>
            <w:r w:rsidRPr="00D9289B">
              <w:rPr>
                <w:rFonts w:asciiTheme="majorBidi" w:eastAsia="Batang" w:hAnsiTheme="majorBidi" w:cstheme="majorBidi"/>
                <w:szCs w:val="20"/>
              </w:rPr>
              <w:t>Delay due to CSI-RS measurement period</w:t>
            </w:r>
            <w:r w:rsidRPr="003A64BD">
              <w:rPr>
                <w:rFonts w:asciiTheme="majorBidi" w:eastAsia="Batang" w:hAnsiTheme="majorBidi" w:cstheme="majorBidi"/>
                <w:szCs w:val="20"/>
              </w:rPr>
              <w:t xml:space="preserve">  </w:t>
            </w:r>
          </w:p>
        </w:tc>
        <w:tc>
          <w:tcPr>
            <w:tcW w:w="2404" w:type="dxa"/>
          </w:tcPr>
          <w:p w14:paraId="117CCC93" w14:textId="77777777" w:rsidR="00E97D43" w:rsidRPr="003A64BD" w:rsidRDefault="00E97D43">
            <w:pPr>
              <w:spacing w:after="120"/>
              <w:rPr>
                <w:rFonts w:asciiTheme="majorBidi" w:eastAsia="Batang" w:hAnsiTheme="majorBidi" w:cstheme="majorBidi"/>
                <w:szCs w:val="20"/>
              </w:rPr>
            </w:pPr>
            <w:r w:rsidRPr="003A64BD">
              <w:rPr>
                <w:rFonts w:asciiTheme="majorBidi" w:eastAsia="Batang" w:hAnsiTheme="majorBidi" w:cstheme="majorBidi"/>
                <w:szCs w:val="20"/>
              </w:rPr>
              <w:t>Delay from UE processing related to capability report</w:t>
            </w:r>
          </w:p>
          <w:p w14:paraId="7BC0E5B6" w14:textId="77777777" w:rsidR="00E97D43" w:rsidRPr="003A64BD" w:rsidRDefault="00E97D43">
            <w:pPr>
              <w:spacing w:after="120"/>
              <w:rPr>
                <w:rFonts w:asciiTheme="majorBidi" w:eastAsia="Batang" w:hAnsiTheme="majorBidi" w:cstheme="majorBidi"/>
                <w:szCs w:val="20"/>
              </w:rPr>
            </w:pPr>
          </w:p>
          <w:p w14:paraId="32396DCE" w14:textId="77777777" w:rsidR="00E97D43" w:rsidRPr="003A64BD" w:rsidRDefault="00E97D43">
            <w:pPr>
              <w:spacing w:after="120"/>
              <w:rPr>
                <w:rFonts w:asciiTheme="majorBidi" w:eastAsia="Batang" w:hAnsiTheme="majorBidi" w:cstheme="majorBidi"/>
                <w:szCs w:val="20"/>
              </w:rPr>
            </w:pPr>
            <w:r w:rsidRPr="003A64BD">
              <w:rPr>
                <w:rFonts w:asciiTheme="majorBidi" w:eastAsia="Batang" w:hAnsiTheme="majorBidi" w:cstheme="majorBidi"/>
                <w:szCs w:val="20"/>
              </w:rPr>
              <w:t>Delay related to associated ID</w:t>
            </w:r>
          </w:p>
          <w:p w14:paraId="603646E2" w14:textId="77777777" w:rsidR="00E97D43" w:rsidRPr="003A64BD" w:rsidRDefault="00E97D43">
            <w:pPr>
              <w:spacing w:after="120"/>
              <w:rPr>
                <w:rFonts w:asciiTheme="majorBidi" w:eastAsia="Batang" w:hAnsiTheme="majorBidi" w:cstheme="majorBidi"/>
                <w:szCs w:val="20"/>
              </w:rPr>
            </w:pPr>
          </w:p>
          <w:p w14:paraId="1D4A3E25" w14:textId="77777777" w:rsidR="00E97D43" w:rsidRPr="00A32C69" w:rsidRDefault="00E97D43">
            <w:pPr>
              <w:spacing w:after="120"/>
              <w:rPr>
                <w:rFonts w:asciiTheme="majorBidi" w:eastAsia="Batang" w:hAnsiTheme="majorBidi" w:cstheme="majorBidi"/>
                <w:szCs w:val="20"/>
              </w:rPr>
            </w:pPr>
            <w:r w:rsidRPr="00D9289B">
              <w:rPr>
                <w:rFonts w:asciiTheme="majorBidi" w:eastAsia="Batang" w:hAnsiTheme="majorBidi" w:cstheme="majorBidi"/>
                <w:szCs w:val="20"/>
              </w:rPr>
              <w:t>Delay due to CSI-RS measurement period</w:t>
            </w:r>
            <w:r w:rsidRPr="003A64BD">
              <w:rPr>
                <w:rFonts w:asciiTheme="majorBidi" w:eastAsia="Batang" w:hAnsiTheme="majorBidi" w:cstheme="majorBidi"/>
                <w:szCs w:val="20"/>
              </w:rPr>
              <w:t xml:space="preserve">  </w:t>
            </w:r>
          </w:p>
        </w:tc>
        <w:tc>
          <w:tcPr>
            <w:tcW w:w="2564" w:type="dxa"/>
          </w:tcPr>
          <w:p w14:paraId="443ED673" w14:textId="77777777" w:rsidR="00E97D43" w:rsidRPr="003A64BD" w:rsidRDefault="00E97D43">
            <w:pPr>
              <w:spacing w:after="120"/>
              <w:rPr>
                <w:rFonts w:asciiTheme="majorBidi" w:eastAsia="Batang" w:hAnsiTheme="majorBidi" w:cstheme="majorBidi"/>
                <w:szCs w:val="20"/>
              </w:rPr>
            </w:pPr>
            <w:r w:rsidRPr="003A64BD">
              <w:rPr>
                <w:rFonts w:asciiTheme="majorBidi" w:eastAsia="Batang" w:hAnsiTheme="majorBidi" w:cstheme="majorBidi"/>
                <w:szCs w:val="20"/>
              </w:rPr>
              <w:t>Delay from UE processing related to capability report</w:t>
            </w:r>
          </w:p>
          <w:p w14:paraId="39B5DEC8" w14:textId="77777777" w:rsidR="00E97D43" w:rsidRPr="003A64BD" w:rsidRDefault="00E97D43">
            <w:pPr>
              <w:spacing w:after="120"/>
              <w:rPr>
                <w:rFonts w:asciiTheme="majorBidi" w:eastAsia="Batang" w:hAnsiTheme="majorBidi" w:cstheme="majorBidi"/>
                <w:szCs w:val="20"/>
              </w:rPr>
            </w:pPr>
          </w:p>
          <w:p w14:paraId="113072CE" w14:textId="77777777" w:rsidR="00E97D43" w:rsidRPr="00A32C69" w:rsidRDefault="00E97D43">
            <w:pPr>
              <w:spacing w:after="120"/>
              <w:rPr>
                <w:rFonts w:asciiTheme="majorBidi" w:eastAsia="Batang" w:hAnsiTheme="majorBidi" w:cstheme="majorBidi"/>
                <w:szCs w:val="20"/>
              </w:rPr>
            </w:pPr>
            <w:r w:rsidRPr="00D9289B">
              <w:rPr>
                <w:rFonts w:asciiTheme="majorBidi" w:eastAsia="Batang" w:hAnsiTheme="majorBidi" w:cstheme="majorBidi"/>
                <w:szCs w:val="20"/>
              </w:rPr>
              <w:t>Delay due to CSI-RS measurement period</w:t>
            </w:r>
            <w:r w:rsidRPr="003A64BD">
              <w:rPr>
                <w:rFonts w:asciiTheme="majorBidi" w:eastAsia="Batang" w:hAnsiTheme="majorBidi" w:cstheme="majorBidi"/>
                <w:szCs w:val="20"/>
              </w:rPr>
              <w:t xml:space="preserve">  </w:t>
            </w:r>
          </w:p>
        </w:tc>
      </w:tr>
    </w:tbl>
    <w:p w14:paraId="0405BF90" w14:textId="77777777" w:rsidR="00BE6D4D" w:rsidRPr="00DB1D9F" w:rsidRDefault="00BE6D4D" w:rsidP="00DB1D9F"/>
    <w:p w14:paraId="3701ABD2" w14:textId="77777777" w:rsidR="00371EC4" w:rsidRDefault="00371EC4" w:rsidP="00371EC4">
      <w:pPr>
        <w:pStyle w:val="RAN4proposal"/>
      </w:pPr>
      <w:bookmarkStart w:id="52" w:name="_Hlk181991273"/>
      <w:r>
        <w:t>The delay components of LCM operations should be considered for different CSI-report configurations (i) periodic CSI report (ii) semi-persistent CSI report and (iii) aperiodic CSI report for both BM-Case1 and BM-Case2</w:t>
      </w:r>
      <w:r w:rsidRPr="00CF6986">
        <w:t>.</w:t>
      </w:r>
    </w:p>
    <w:p w14:paraId="4F9A6057" w14:textId="4914F0F1" w:rsidR="00371EC4" w:rsidRDefault="00371EC4" w:rsidP="00371EC4">
      <w:pPr>
        <w:pStyle w:val="RAN4proposal"/>
        <w:keepNext/>
        <w:spacing w:before="240"/>
      </w:pPr>
      <w:bookmarkStart w:id="53" w:name="_Hlk181991283"/>
      <w:bookmarkStart w:id="54" w:name="_Hlk189835889"/>
      <w:bookmarkEnd w:id="52"/>
      <w:r>
        <w:t xml:space="preserve">RAN4 should consider Table </w:t>
      </w:r>
      <w:r w:rsidR="00E96D68">
        <w:t>2</w:t>
      </w:r>
      <w:r>
        <w:t xml:space="preserve"> as a baseline to start discussions for LCM operations related RRM core requirements.</w:t>
      </w:r>
    </w:p>
    <w:bookmarkEnd w:id="54"/>
    <w:p w14:paraId="35C5CCC8" w14:textId="77777777" w:rsidR="00EC3910" w:rsidRDefault="00EC3910" w:rsidP="00DB1D9F"/>
    <w:p w14:paraId="1DDC5C7F" w14:textId="4FC87E46" w:rsidR="0056002C" w:rsidRDefault="008B2B3D" w:rsidP="009E2B76">
      <w:pPr>
        <w:pStyle w:val="RAN4H3"/>
      </w:pPr>
      <w:r>
        <w:t>Performance</w:t>
      </w:r>
      <w:r w:rsidR="00B20262">
        <w:t xml:space="preserve"> monitoring </w:t>
      </w:r>
      <w:r w:rsidR="00B20262" w:rsidRPr="00ED03AC">
        <w:t>related requirements</w:t>
      </w:r>
      <w:r w:rsidR="00B20262">
        <w:t xml:space="preserve"> </w:t>
      </w:r>
    </w:p>
    <w:p w14:paraId="2E30EA32" w14:textId="284965B0" w:rsidR="003312AF" w:rsidRPr="00BF50F8" w:rsidRDefault="003312AF" w:rsidP="003312AF">
      <w:pPr>
        <w:rPr>
          <w:rFonts w:cstheme="minorHAnsi"/>
        </w:rPr>
      </w:pPr>
      <w:r w:rsidRPr="00BF50F8">
        <w:rPr>
          <w:rFonts w:cstheme="minorHAnsi"/>
        </w:rPr>
        <w:t>In RAN1#118 bis and RAN1#119, there are ongoing discussion</w:t>
      </w:r>
      <w:r>
        <w:rPr>
          <w:rFonts w:cstheme="minorHAnsi"/>
        </w:rPr>
        <w:t>s</w:t>
      </w:r>
      <w:r w:rsidRPr="00BF50F8">
        <w:rPr>
          <w:rFonts w:cstheme="minorHAnsi"/>
        </w:rPr>
        <w:t xml:space="preserve"> [R1-2408544, #RAN1 112bis] on a need to determine the monitoring window for performance monitoring instances, where the total number of valid performance monitoring instances should be considered when UE calculates performance monitoring metric/KPI.</w:t>
      </w:r>
    </w:p>
    <w:p w14:paraId="5DCD3F19" w14:textId="7B2AF165" w:rsidR="003832F0" w:rsidRDefault="003832F0" w:rsidP="003832F0">
      <w:pPr>
        <w:rPr>
          <w:rFonts w:cstheme="minorHAnsi"/>
        </w:rPr>
      </w:pPr>
      <w:r>
        <w:rPr>
          <w:rFonts w:cstheme="minorHAnsi"/>
        </w:rPr>
        <w:lastRenderedPageBreak/>
        <w:t xml:space="preserve">For UE-sided model, the </w:t>
      </w:r>
      <w:r w:rsidRPr="00B470EF">
        <w:rPr>
          <w:rFonts w:cstheme="minorHAnsi"/>
        </w:rPr>
        <w:t>delay requirements related to performance monitoring of AI/ML-enabled functionalit</w:t>
      </w:r>
      <w:r>
        <w:rPr>
          <w:rFonts w:cstheme="minorHAnsi"/>
        </w:rPr>
        <w:t>y (CSI-ReportConfig) d</w:t>
      </w:r>
      <w:r w:rsidRPr="00B470EF">
        <w:rPr>
          <w:rFonts w:cstheme="minorHAnsi"/>
        </w:rPr>
        <w:t xml:space="preserve">epending </w:t>
      </w:r>
      <w:r>
        <w:rPr>
          <w:rFonts w:cstheme="minorHAnsi"/>
        </w:rPr>
        <w:t xml:space="preserve">on </w:t>
      </w:r>
      <w:r w:rsidRPr="00B470EF">
        <w:rPr>
          <w:rFonts w:cstheme="minorHAnsi"/>
        </w:rPr>
        <w:t>performance monitoring</w:t>
      </w:r>
      <w:r>
        <w:rPr>
          <w:rFonts w:cstheme="minorHAnsi"/>
        </w:rPr>
        <w:t xml:space="preserve"> mechanism especially</w:t>
      </w:r>
      <w:r w:rsidR="00F52CAF">
        <w:rPr>
          <w:rFonts w:cstheme="minorHAnsi"/>
        </w:rPr>
        <w:t xml:space="preserve"> for</w:t>
      </w:r>
      <w:r>
        <w:rPr>
          <w:rFonts w:cstheme="minorHAnsi"/>
        </w:rPr>
        <w:t xml:space="preserve"> UE-assisted performance monitoring</w:t>
      </w:r>
      <w:r w:rsidR="00F52CAF">
        <w:rPr>
          <w:rFonts w:cstheme="minorHAnsi"/>
        </w:rPr>
        <w:t xml:space="preserve"> option</w:t>
      </w:r>
      <w:r w:rsidR="005F43E1">
        <w:rPr>
          <w:rFonts w:cstheme="minorHAnsi"/>
        </w:rPr>
        <w:t>.</w:t>
      </w:r>
      <w:r w:rsidR="006001EF">
        <w:rPr>
          <w:rFonts w:cstheme="minorHAnsi"/>
        </w:rPr>
        <w:t xml:space="preserve"> </w:t>
      </w:r>
      <w:r w:rsidR="005419FB">
        <w:rPr>
          <w:rFonts w:cstheme="minorHAnsi"/>
        </w:rPr>
        <w:t>The</w:t>
      </w:r>
      <w:r>
        <w:rPr>
          <w:rFonts w:cstheme="minorHAnsi"/>
        </w:rPr>
        <w:t xml:space="preserve"> UE </w:t>
      </w:r>
      <w:r w:rsidR="005419FB">
        <w:rPr>
          <w:rFonts w:cstheme="minorHAnsi"/>
        </w:rPr>
        <w:t xml:space="preserve">could </w:t>
      </w:r>
      <w:r>
        <w:rPr>
          <w:rFonts w:cstheme="minorHAnsi"/>
        </w:rPr>
        <w:t>calculate</w:t>
      </w:r>
      <w:r w:rsidR="00553499">
        <w:rPr>
          <w:rFonts w:cstheme="minorHAnsi"/>
        </w:rPr>
        <w:t xml:space="preserve"> one of the</w:t>
      </w:r>
      <w:r>
        <w:rPr>
          <w:rFonts w:cstheme="minorHAnsi"/>
        </w:rPr>
        <w:t xml:space="preserve"> performance metric</w:t>
      </w:r>
      <w:r w:rsidR="00553499">
        <w:rPr>
          <w:rFonts w:cstheme="minorHAnsi"/>
        </w:rPr>
        <w:t>s</w:t>
      </w:r>
      <w:r>
        <w:rPr>
          <w:rFonts w:cstheme="minorHAnsi"/>
        </w:rPr>
        <w:t xml:space="preserve"> and report it to </w:t>
      </w:r>
      <w:r w:rsidR="00553499">
        <w:rPr>
          <w:rFonts w:cstheme="minorHAnsi"/>
        </w:rPr>
        <w:t xml:space="preserve">the </w:t>
      </w:r>
      <w:r>
        <w:rPr>
          <w:rFonts w:cstheme="minorHAnsi"/>
        </w:rPr>
        <w:t>NW or UE could report event to NW based on the performance metric.</w:t>
      </w:r>
    </w:p>
    <w:p w14:paraId="34DCDA4D" w14:textId="262D986C" w:rsidR="00FF126E" w:rsidRDefault="008E04DE" w:rsidP="00FF126E">
      <w:pPr>
        <w:rPr>
          <w:rFonts w:cstheme="minorHAnsi"/>
        </w:rPr>
      </w:pPr>
      <w:r>
        <w:rPr>
          <w:rFonts w:cstheme="minorHAnsi"/>
        </w:rPr>
        <w:t xml:space="preserve">Accordingly, </w:t>
      </w:r>
      <w:r w:rsidR="003312AF" w:rsidRPr="00BF50F8">
        <w:rPr>
          <w:rFonts w:cstheme="minorHAnsi"/>
        </w:rPr>
        <w:t xml:space="preserve">RAN4 will need to define new delay requirements </w:t>
      </w:r>
      <w:r w:rsidR="003312AF">
        <w:rPr>
          <w:rFonts w:cstheme="minorHAnsi"/>
        </w:rPr>
        <w:t>on the reporting of the performance metric(s) related to the</w:t>
      </w:r>
      <w:r w:rsidR="003312AF" w:rsidRPr="00BF50F8">
        <w:rPr>
          <w:rFonts w:cstheme="minorHAnsi"/>
        </w:rPr>
        <w:t xml:space="preserve"> duration of the monitoring window when the UE calculates performance monitoring metric/KPI or </w:t>
      </w:r>
      <w:r w:rsidR="003312AF">
        <w:rPr>
          <w:rFonts w:cstheme="minorHAnsi"/>
        </w:rPr>
        <w:t>perform</w:t>
      </w:r>
      <w:r w:rsidR="00F95A44">
        <w:rPr>
          <w:rFonts w:cstheme="minorHAnsi"/>
        </w:rPr>
        <w:t>s</w:t>
      </w:r>
      <w:r w:rsidR="003312AF">
        <w:rPr>
          <w:rFonts w:cstheme="minorHAnsi"/>
        </w:rPr>
        <w:t xml:space="preserve"> </w:t>
      </w:r>
      <w:r w:rsidR="003312AF" w:rsidRPr="00BF50F8">
        <w:rPr>
          <w:rFonts w:cstheme="minorHAnsi"/>
        </w:rPr>
        <w:t>event-based performance monitoring</w:t>
      </w:r>
      <w:r w:rsidR="00FF126E">
        <w:rPr>
          <w:rFonts w:cstheme="minorHAnsi"/>
        </w:rPr>
        <w:t>.</w:t>
      </w:r>
      <w:r w:rsidR="00FF126E" w:rsidRPr="00FF126E">
        <w:rPr>
          <w:rFonts w:cstheme="minorHAnsi"/>
        </w:rPr>
        <w:t xml:space="preserve"> </w:t>
      </w:r>
      <w:r w:rsidR="00F83181">
        <w:rPr>
          <w:rFonts w:cstheme="minorHAnsi"/>
        </w:rPr>
        <w:t xml:space="preserve">When the </w:t>
      </w:r>
      <w:r w:rsidR="00FF126E" w:rsidRPr="001222FD">
        <w:rPr>
          <w:rFonts w:cstheme="minorHAnsi"/>
        </w:rPr>
        <w:t>UE</w:t>
      </w:r>
      <w:r w:rsidR="00FF126E">
        <w:rPr>
          <w:rFonts w:cstheme="minorHAnsi"/>
        </w:rPr>
        <w:t xml:space="preserve"> </w:t>
      </w:r>
      <w:r w:rsidR="000210B0">
        <w:rPr>
          <w:rFonts w:cstheme="minorHAnsi"/>
        </w:rPr>
        <w:t xml:space="preserve">calculates </w:t>
      </w:r>
      <w:r w:rsidR="00FF126E">
        <w:rPr>
          <w:rFonts w:cstheme="minorHAnsi"/>
        </w:rPr>
        <w:t>and report</w:t>
      </w:r>
      <w:r w:rsidR="000210B0">
        <w:rPr>
          <w:rFonts w:cstheme="minorHAnsi"/>
        </w:rPr>
        <w:t>s</w:t>
      </w:r>
      <w:r w:rsidR="00FF126E">
        <w:rPr>
          <w:rFonts w:cstheme="minorHAnsi"/>
        </w:rPr>
        <w:t xml:space="preserve"> the </w:t>
      </w:r>
      <w:r w:rsidR="000210B0">
        <w:rPr>
          <w:rFonts w:cstheme="minorHAnsi"/>
        </w:rPr>
        <w:t xml:space="preserve">performance </w:t>
      </w:r>
      <w:r w:rsidR="00FF126E">
        <w:rPr>
          <w:rFonts w:cstheme="minorHAnsi"/>
        </w:rPr>
        <w:t xml:space="preserve">monitoring metric, then NW </w:t>
      </w:r>
      <w:r w:rsidR="000210B0">
        <w:rPr>
          <w:rFonts w:cstheme="minorHAnsi"/>
        </w:rPr>
        <w:t xml:space="preserve">would </w:t>
      </w:r>
      <w:r w:rsidR="00FF126E">
        <w:rPr>
          <w:rFonts w:cstheme="minorHAnsi"/>
        </w:rPr>
        <w:t xml:space="preserve">interpret those reports and, if necessary, makes a decision and indicates to UE about </w:t>
      </w:r>
      <w:r w:rsidR="00707141">
        <w:rPr>
          <w:rFonts w:cstheme="minorHAnsi"/>
        </w:rPr>
        <w:t>functionality</w:t>
      </w:r>
      <w:r w:rsidR="00FF126E" w:rsidRPr="00756FE3">
        <w:rPr>
          <w:rFonts w:cstheme="minorHAnsi"/>
        </w:rPr>
        <w:t xml:space="preserve"> </w:t>
      </w:r>
      <w:r w:rsidR="007C5249">
        <w:rPr>
          <w:rFonts w:cstheme="minorHAnsi"/>
        </w:rPr>
        <w:t xml:space="preserve">(CSI-ReportConfig) </w:t>
      </w:r>
      <w:r w:rsidR="00FF126E" w:rsidRPr="00756FE3">
        <w:rPr>
          <w:rFonts w:cstheme="minorHAnsi"/>
        </w:rPr>
        <w:t>selection/activation/ deactivation/switching/ fallback operation</w:t>
      </w:r>
      <w:r w:rsidR="00FF126E">
        <w:rPr>
          <w:rFonts w:cstheme="minorHAnsi"/>
        </w:rPr>
        <w:t>.</w:t>
      </w:r>
    </w:p>
    <w:p w14:paraId="752A250D" w14:textId="5A7D2F5C" w:rsidR="00667A13" w:rsidRDefault="00FF126E" w:rsidP="003312AF">
      <w:pPr>
        <w:rPr>
          <w:rFonts w:cstheme="minorHAnsi"/>
        </w:rPr>
      </w:pPr>
      <w:r>
        <w:rPr>
          <w:rFonts w:cstheme="minorHAnsi"/>
        </w:rPr>
        <w:t xml:space="preserve">Following the </w:t>
      </w:r>
      <w:r w:rsidR="00327DCD">
        <w:rPr>
          <w:rFonts w:cstheme="minorHAnsi"/>
        </w:rPr>
        <w:t>RAN1</w:t>
      </w:r>
      <w:r>
        <w:rPr>
          <w:rFonts w:cstheme="minorHAnsi"/>
        </w:rPr>
        <w:t xml:space="preserve"> discussions</w:t>
      </w:r>
      <w:r w:rsidR="00667A13">
        <w:rPr>
          <w:rFonts w:cstheme="minorHAnsi"/>
        </w:rPr>
        <w:t>,</w:t>
      </w:r>
      <w:r>
        <w:rPr>
          <w:rFonts w:cstheme="minorHAnsi"/>
        </w:rPr>
        <w:t xml:space="preserve"> </w:t>
      </w:r>
      <w:r w:rsidRPr="00A379B8">
        <w:rPr>
          <w:rFonts w:cstheme="minorHAnsi"/>
        </w:rPr>
        <w:t>the performance information is calculated per sample (one-shot), or per set of samples (</w:t>
      </w:r>
      <w:r w:rsidR="00582476">
        <w:rPr>
          <w:rFonts w:cstheme="minorHAnsi"/>
        </w:rPr>
        <w:t xml:space="preserve">monitoring </w:t>
      </w:r>
      <w:r w:rsidRPr="00A379B8">
        <w:rPr>
          <w:rFonts w:cstheme="minorHAnsi"/>
        </w:rPr>
        <w:t>window)</w:t>
      </w:r>
      <w:r>
        <w:rPr>
          <w:rFonts w:cstheme="minorHAnsi"/>
        </w:rPr>
        <w:t xml:space="preserve">. </w:t>
      </w:r>
      <w:r w:rsidR="006535CE">
        <w:rPr>
          <w:rFonts w:cstheme="minorHAnsi"/>
        </w:rPr>
        <w:t xml:space="preserve">In the case, when a monitoring window is used, </w:t>
      </w:r>
      <w:r w:rsidR="0098642B">
        <w:rPr>
          <w:rFonts w:cstheme="minorHAnsi"/>
        </w:rPr>
        <w:t>RAN 4</w:t>
      </w:r>
      <w:r w:rsidR="006535CE">
        <w:rPr>
          <w:rFonts w:cstheme="minorHAnsi"/>
        </w:rPr>
        <w:t xml:space="preserve"> </w:t>
      </w:r>
      <w:r w:rsidR="00C429B3">
        <w:rPr>
          <w:rFonts w:cstheme="minorHAnsi"/>
        </w:rPr>
        <w:t>requirements</w:t>
      </w:r>
      <w:r w:rsidR="006535CE">
        <w:rPr>
          <w:rFonts w:cstheme="minorHAnsi"/>
        </w:rPr>
        <w:t xml:space="preserve"> will need to be </w:t>
      </w:r>
      <w:r w:rsidR="0098642B">
        <w:rPr>
          <w:rFonts w:cstheme="minorHAnsi"/>
        </w:rPr>
        <w:t>defined.</w:t>
      </w:r>
    </w:p>
    <w:p w14:paraId="6F240775" w14:textId="1FE9BDE2" w:rsidR="008D4A63" w:rsidRDefault="0026483A" w:rsidP="00DB1D9F">
      <w:pPr>
        <w:pStyle w:val="RAN4proposal"/>
      </w:pPr>
      <w:bookmarkStart w:id="55" w:name="_Hlk189835906"/>
      <w:r>
        <w:t xml:space="preserve">RAN4 should consider the impact in RAN4 requirements for </w:t>
      </w:r>
      <w:r w:rsidR="00B659D2">
        <w:t xml:space="preserve">performance </w:t>
      </w:r>
      <w:r w:rsidR="00F82251">
        <w:t>moni</w:t>
      </w:r>
      <w:r w:rsidR="007C1344">
        <w:t xml:space="preserve">toring window </w:t>
      </w:r>
      <w:r w:rsidR="00B659D2">
        <w:t>when UE</w:t>
      </w:r>
      <w:r w:rsidR="003B2C8D">
        <w:t xml:space="preserve"> reports perf</w:t>
      </w:r>
      <w:r w:rsidR="009D6447">
        <w:t xml:space="preserve">ormance metric or </w:t>
      </w:r>
      <w:r w:rsidR="009D7DDE">
        <w:t>event to the NW</w:t>
      </w:r>
      <w:r w:rsidR="008D4A63">
        <w:t>.</w:t>
      </w:r>
    </w:p>
    <w:bookmarkEnd w:id="55"/>
    <w:p w14:paraId="0FE8B95E" w14:textId="77777777" w:rsidR="00D30E4A" w:rsidRPr="00D30E4A" w:rsidRDefault="00D30E4A" w:rsidP="00D30E4A"/>
    <w:p w14:paraId="57A89B5C" w14:textId="77777777" w:rsidR="008A0810" w:rsidRPr="008A0810" w:rsidRDefault="008877FD" w:rsidP="009E2B76">
      <w:pPr>
        <w:pStyle w:val="RAN4H2"/>
      </w:pPr>
      <w:r w:rsidRPr="009E2B76">
        <w:rPr>
          <w:sz w:val="28"/>
          <w:szCs w:val="18"/>
        </w:rPr>
        <w:t xml:space="preserve"> </w:t>
      </w:r>
      <w:r w:rsidR="008D4A63" w:rsidRPr="009E2B76">
        <w:rPr>
          <w:sz w:val="28"/>
          <w:szCs w:val="18"/>
        </w:rPr>
        <w:t>Appli</w:t>
      </w:r>
      <w:r w:rsidRPr="009E2B76">
        <w:rPr>
          <w:sz w:val="28"/>
          <w:szCs w:val="18"/>
        </w:rPr>
        <w:t>cable functionality reporting</w:t>
      </w:r>
      <w:r w:rsidR="008D4A63" w:rsidRPr="009E2B76">
        <w:rPr>
          <w:sz w:val="28"/>
          <w:szCs w:val="18"/>
        </w:rPr>
        <w:t xml:space="preserve"> </w:t>
      </w:r>
      <w:bookmarkEnd w:id="53"/>
    </w:p>
    <w:p w14:paraId="6A5B2B04" w14:textId="6C8F7C83" w:rsidR="00EC3910" w:rsidRPr="00EC3910" w:rsidRDefault="00EC3910" w:rsidP="008A0810">
      <w:r w:rsidRPr="00EC3910">
        <w:t>RAN2 agreed as working assumption on a 5 step</w:t>
      </w:r>
      <w:r w:rsidR="0006454E">
        <w:t>s</w:t>
      </w:r>
      <w:r w:rsidRPr="00EC3910">
        <w:t xml:space="preserve"> procedure, intended to cover the main signalling steps from UE</w:t>
      </w:r>
      <w:r w:rsidR="00480BA1">
        <w:t xml:space="preserve"> </w:t>
      </w:r>
      <w:r w:rsidRPr="00EC3910">
        <w:t>capability enquire up to NW provisioning and activation of the ML functionality.  </w:t>
      </w:r>
    </w:p>
    <w:p w14:paraId="486B495A" w14:textId="17B4443B" w:rsidR="00A04932" w:rsidRDefault="00EC3910" w:rsidP="00EC3910">
      <w:r w:rsidRPr="00EC3910">
        <w:t>Agreements related to LCM from RAN2#127, #127-bis and #128 meetings: </w:t>
      </w:r>
    </w:p>
    <w:p w14:paraId="3B2AC5A5" w14:textId="79340CEE" w:rsidR="005B1AD0" w:rsidRDefault="00F53619" w:rsidP="00EC3910">
      <w:r w:rsidRPr="00F53619">
        <w:rPr>
          <w:noProof/>
        </w:rPr>
        <w:lastRenderedPageBreak/>
        <mc:AlternateContent>
          <mc:Choice Requires="wps">
            <w:drawing>
              <wp:anchor distT="45720" distB="45720" distL="114300" distR="114300" simplePos="0" relativeHeight="251658241" behindDoc="0" locked="0" layoutInCell="1" allowOverlap="1" wp14:anchorId="481BA41D" wp14:editId="200B4393">
                <wp:simplePos x="0" y="0"/>
                <wp:positionH relativeFrom="margin">
                  <wp:posOffset>-635</wp:posOffset>
                </wp:positionH>
                <wp:positionV relativeFrom="paragraph">
                  <wp:posOffset>0</wp:posOffset>
                </wp:positionV>
                <wp:extent cx="6257290" cy="7082790"/>
                <wp:effectExtent l="0" t="0" r="10160" b="22860"/>
                <wp:wrapSquare wrapText="bothSides"/>
                <wp:docPr id="36060672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57290" cy="7082790"/>
                        </a:xfrm>
                        <a:prstGeom prst="rect">
                          <a:avLst/>
                        </a:prstGeom>
                        <a:solidFill>
                          <a:srgbClr val="FFFFFF"/>
                        </a:solidFill>
                        <a:ln w="9525">
                          <a:solidFill>
                            <a:srgbClr val="000000"/>
                          </a:solidFill>
                          <a:miter lim="800000"/>
                          <a:headEnd/>
                          <a:tailEnd/>
                        </a:ln>
                      </wps:spPr>
                      <wps:txbx>
                        <w:txbxContent>
                          <w:p w14:paraId="4875C0C3" w14:textId="772873D5" w:rsidR="00F53619" w:rsidRPr="005B1AD0" w:rsidRDefault="00F53619" w:rsidP="00F53619">
                            <w:r w:rsidRPr="009E2B76">
                              <w:rPr>
                                <w:b/>
                                <w:bCs/>
                                <w:highlight w:val="green"/>
                              </w:rPr>
                              <w:t>Agreements on procedures from</w:t>
                            </w:r>
                            <w:r w:rsidR="00BB284E" w:rsidRPr="009E2B76">
                              <w:rPr>
                                <w:b/>
                                <w:bCs/>
                                <w:highlight w:val="green"/>
                              </w:rPr>
                              <w:t xml:space="preserve"> RAN2</w:t>
                            </w:r>
                            <w:r w:rsidRPr="009E2B76">
                              <w:rPr>
                                <w:b/>
                                <w:bCs/>
                                <w:highlight w:val="green"/>
                              </w:rPr>
                              <w:t>#127:</w:t>
                            </w:r>
                            <w:r w:rsidRPr="005B1AD0">
                              <w:t> </w:t>
                            </w:r>
                          </w:p>
                          <w:p w14:paraId="6870C351" w14:textId="77777777" w:rsidR="00F53619" w:rsidRPr="005B1AD0" w:rsidRDefault="00F53619" w:rsidP="00F53619">
                            <w:pPr>
                              <w:numPr>
                                <w:ilvl w:val="0"/>
                                <w:numId w:val="47"/>
                              </w:numPr>
                            </w:pPr>
                            <w:r w:rsidRPr="005B1AD0">
                              <w:rPr>
                                <w:lang w:val="en-US"/>
                              </w:rPr>
                              <w:t>Step 1: Network sends UECapabilityEnqiry message to initiate the procedure to a UE reporting its AI/ML supported functionalities.</w:t>
                            </w:r>
                            <w:r w:rsidRPr="005B1AD0">
                              <w:t> </w:t>
                            </w:r>
                          </w:p>
                          <w:p w14:paraId="4901E965" w14:textId="77777777" w:rsidR="00F53619" w:rsidRPr="005B1AD0" w:rsidRDefault="00F53619" w:rsidP="00F53619">
                            <w:pPr>
                              <w:numPr>
                                <w:ilvl w:val="0"/>
                                <w:numId w:val="48"/>
                              </w:numPr>
                            </w:pPr>
                            <w:r w:rsidRPr="005B1AD0">
                              <w:rPr>
                                <w:lang w:val="en-US"/>
                              </w:rPr>
                              <w:t>Step 2: UE sends UECapablityInformation message to network, containing supported functionalities at the UE side.</w:t>
                            </w:r>
                            <w:r w:rsidRPr="005B1AD0">
                              <w:t> </w:t>
                            </w:r>
                          </w:p>
                          <w:p w14:paraId="6963A1E7" w14:textId="77777777" w:rsidR="00F53619" w:rsidRPr="005B1AD0" w:rsidRDefault="00F53619" w:rsidP="00F53619">
                            <w:pPr>
                              <w:numPr>
                                <w:ilvl w:val="0"/>
                                <w:numId w:val="49"/>
                              </w:numPr>
                            </w:pPr>
                            <w:r w:rsidRPr="005B1AD0">
                              <w:rPr>
                                <w:lang w:val="en-US"/>
                              </w:rPr>
                              <w:t>“Step 3”: Following configurations are provided from NW to UE:</w:t>
                            </w:r>
                            <w:r w:rsidRPr="005B1AD0">
                              <w:t> </w:t>
                            </w:r>
                          </w:p>
                          <w:p w14:paraId="2E470F6F" w14:textId="77777777" w:rsidR="00F53619" w:rsidRPr="005B1AD0" w:rsidRDefault="00F53619" w:rsidP="009E2B76">
                            <w:pPr>
                              <w:numPr>
                                <w:ilvl w:val="0"/>
                                <w:numId w:val="50"/>
                              </w:numPr>
                              <w:tabs>
                                <w:tab w:val="clear" w:pos="720"/>
                                <w:tab w:val="num" w:pos="1080"/>
                              </w:tabs>
                              <w:ind w:left="1080"/>
                            </w:pPr>
                            <w:r w:rsidRPr="005B1AD0">
                              <w:rPr>
                                <w:lang w:val="en-US"/>
                              </w:rPr>
                              <w:t>1) UE is allowed to do UAI reporting via OtherConfig.</w:t>
                            </w:r>
                            <w:r w:rsidRPr="005B1AD0">
                              <w:t> </w:t>
                            </w:r>
                          </w:p>
                          <w:p w14:paraId="7727DA1B" w14:textId="77777777" w:rsidR="00F53619" w:rsidRPr="005B1AD0" w:rsidRDefault="00F53619" w:rsidP="009E2B76">
                            <w:pPr>
                              <w:numPr>
                                <w:ilvl w:val="0"/>
                                <w:numId w:val="51"/>
                              </w:numPr>
                              <w:tabs>
                                <w:tab w:val="clear" w:pos="720"/>
                                <w:tab w:val="num" w:pos="1080"/>
                              </w:tabs>
                              <w:ind w:left="1080"/>
                            </w:pPr>
                            <w:r w:rsidRPr="005B1AD0">
                              <w:rPr>
                                <w:lang w:val="en-US"/>
                              </w:rPr>
                              <w:t>2) Network may provide NW-side additional condition.  FFS on the RRC signalling and whether it is mandatory or optional.</w:t>
                            </w:r>
                            <w:r w:rsidRPr="005B1AD0">
                              <w:t> </w:t>
                            </w:r>
                          </w:p>
                          <w:p w14:paraId="4EE73445" w14:textId="77777777" w:rsidR="00F53619" w:rsidRPr="005B1AD0" w:rsidRDefault="00F53619" w:rsidP="009E2B76">
                            <w:pPr>
                              <w:numPr>
                                <w:ilvl w:val="0"/>
                                <w:numId w:val="52"/>
                              </w:numPr>
                              <w:tabs>
                                <w:tab w:val="clear" w:pos="720"/>
                                <w:tab w:val="num" w:pos="1080"/>
                              </w:tabs>
                              <w:ind w:left="1080"/>
                            </w:pPr>
                            <w:r w:rsidRPr="005B1AD0">
                              <w:rPr>
                                <w:lang w:val="en-US"/>
                              </w:rPr>
                              <w:t>3) FFS on configuration (e.g. inference configuration) of supported functionalities. FFS on the content of configuration.</w:t>
                            </w:r>
                            <w:r w:rsidRPr="005B1AD0">
                              <w:t> </w:t>
                            </w:r>
                          </w:p>
                          <w:p w14:paraId="16CD1BA7" w14:textId="77777777" w:rsidR="00F53619" w:rsidRPr="005B1AD0" w:rsidRDefault="00F53619" w:rsidP="00F53619">
                            <w:pPr>
                              <w:numPr>
                                <w:ilvl w:val="0"/>
                                <w:numId w:val="53"/>
                              </w:numPr>
                            </w:pPr>
                            <w:r w:rsidRPr="005B1AD0">
                              <w:rPr>
                                <w:lang w:val="en-US"/>
                              </w:rPr>
                              <w:t>UE decides the applicable functionalities based on NW-side additional conditions (if provided), UE-side additional conditions (internally known by UE) and model availability in device. FFS whether other configuration can considered by UE (e.g. inference configuration).  FFS  how the applicable functionality is decided if NW-side additional condition is not provided in step 3.</w:t>
                            </w:r>
                            <w:r w:rsidRPr="005B1AD0">
                              <w:rPr>
                                <w:i/>
                                <w:iCs/>
                                <w:lang w:val="en-US"/>
                              </w:rPr>
                              <w:t>   </w:t>
                            </w:r>
                            <w:r w:rsidRPr="005B1AD0">
                              <w:t> </w:t>
                            </w:r>
                          </w:p>
                          <w:p w14:paraId="55AA8E50" w14:textId="77777777" w:rsidR="00F53619" w:rsidRPr="005B1AD0" w:rsidRDefault="00F53619" w:rsidP="00F53619">
                            <w:pPr>
                              <w:numPr>
                                <w:ilvl w:val="0"/>
                                <w:numId w:val="54"/>
                              </w:numPr>
                            </w:pPr>
                            <w:r w:rsidRPr="005B1AD0">
                              <w:rPr>
                                <w:lang w:val="en-US"/>
                              </w:rPr>
                              <w:t>“Step 4”: UE reports applicable functionality in the following scenarios: </w:t>
                            </w:r>
                            <w:r w:rsidRPr="005B1AD0">
                              <w:t> </w:t>
                            </w:r>
                          </w:p>
                          <w:p w14:paraId="0B227931" w14:textId="77777777" w:rsidR="00F53619" w:rsidRPr="005B1AD0" w:rsidRDefault="00F53619" w:rsidP="009E2B76">
                            <w:pPr>
                              <w:numPr>
                                <w:ilvl w:val="0"/>
                                <w:numId w:val="55"/>
                              </w:numPr>
                              <w:tabs>
                                <w:tab w:val="clear" w:pos="720"/>
                                <w:tab w:val="num" w:pos="1080"/>
                              </w:tabs>
                              <w:ind w:left="1080"/>
                            </w:pPr>
                            <w:r w:rsidRPr="005B1AD0">
                              <w:rPr>
                                <w:lang w:val="en-US"/>
                              </w:rPr>
                              <w:t>1) Upon being configured to provide applicable functionality and upon change of applicable functionality via UAI</w:t>
                            </w:r>
                            <w:r w:rsidRPr="005B1AD0">
                              <w:t> </w:t>
                            </w:r>
                          </w:p>
                          <w:p w14:paraId="44901661" w14:textId="77777777" w:rsidR="00F53619" w:rsidRPr="005B1AD0" w:rsidRDefault="00F53619" w:rsidP="009E2B76">
                            <w:pPr>
                              <w:numPr>
                                <w:ilvl w:val="0"/>
                                <w:numId w:val="56"/>
                              </w:numPr>
                              <w:tabs>
                                <w:tab w:val="clear" w:pos="720"/>
                                <w:tab w:val="num" w:pos="1080"/>
                              </w:tabs>
                              <w:ind w:left="1080"/>
                            </w:pPr>
                            <w:r w:rsidRPr="005B1AD0">
                              <w:rPr>
                                <w:lang w:val="en-US"/>
                              </w:rPr>
                              <w:t>2) As response to NW-side additional condition requesting applicable functionality reporting in step 3, FFS other network configuration (e.g. inference configuration), FFS via UAI or RRCReconfigurationComplete, etc </w:t>
                            </w:r>
                            <w:r w:rsidRPr="005B1AD0">
                              <w:t> </w:t>
                            </w:r>
                          </w:p>
                          <w:p w14:paraId="66B76F50" w14:textId="77777777" w:rsidR="00F53619" w:rsidRPr="005B1AD0" w:rsidRDefault="00F53619" w:rsidP="00F53619">
                            <w:pPr>
                              <w:numPr>
                                <w:ilvl w:val="0"/>
                                <w:numId w:val="57"/>
                              </w:numPr>
                            </w:pPr>
                            <w:r w:rsidRPr="005B1AD0">
                              <w:rPr>
                                <w:lang w:val="en-US"/>
                              </w:rPr>
                              <w:t>Step 5: </w:t>
                            </w:r>
                            <w:r w:rsidRPr="005B1AD0">
                              <w:t> </w:t>
                            </w:r>
                          </w:p>
                          <w:p w14:paraId="2636355E" w14:textId="77777777" w:rsidR="00F53619" w:rsidRPr="005B1AD0" w:rsidRDefault="00F53619" w:rsidP="009E2B76">
                            <w:pPr>
                              <w:numPr>
                                <w:ilvl w:val="0"/>
                                <w:numId w:val="58"/>
                              </w:numPr>
                              <w:tabs>
                                <w:tab w:val="clear" w:pos="720"/>
                                <w:tab w:val="num" w:pos="1080"/>
                              </w:tabs>
                              <w:ind w:left="1080"/>
                            </w:pPr>
                            <w:r w:rsidRPr="005B1AD0">
                              <w:rPr>
                                <w:lang w:val="en-US"/>
                              </w:rPr>
                              <w:t>1) Network configures inference configuration to UE after applicable functionality reporting, if inference configuration based on supported functionality is not provided in Step 3 (i.e. inference configuration is provided in Step 5). </w:t>
                            </w:r>
                            <w:r w:rsidRPr="005B1AD0">
                              <w:t> </w:t>
                            </w:r>
                          </w:p>
                          <w:p w14:paraId="08AA20CF" w14:textId="77777777" w:rsidR="00F53619" w:rsidRPr="005B1AD0" w:rsidRDefault="00F53619" w:rsidP="009E2B76">
                            <w:pPr>
                              <w:numPr>
                                <w:ilvl w:val="0"/>
                                <w:numId w:val="59"/>
                              </w:numPr>
                              <w:tabs>
                                <w:tab w:val="clear" w:pos="720"/>
                                <w:tab w:val="num" w:pos="1080"/>
                              </w:tabs>
                              <w:ind w:left="1080"/>
                            </w:pPr>
                            <w:r w:rsidRPr="005B1AD0">
                              <w:rPr>
                                <w:lang w:val="en-US"/>
                              </w:rPr>
                              <w:t>2) If inference configuration based on supported functionality is provided in Step 3, it is up to network implementation whether to provide an updated configuration or not. </w:t>
                            </w:r>
                            <w:r w:rsidRPr="005B1AD0">
                              <w:t> </w:t>
                            </w:r>
                          </w:p>
                          <w:p w14:paraId="01B94785" w14:textId="628A4FEF" w:rsidR="00F53619" w:rsidRPr="005B1AD0" w:rsidRDefault="00F53619" w:rsidP="00A81326">
                            <w:pPr>
                              <w:numPr>
                                <w:ilvl w:val="0"/>
                                <w:numId w:val="60"/>
                              </w:numPr>
                            </w:pPr>
                            <w:r w:rsidRPr="005B1AD0">
                              <w:rPr>
                                <w:lang w:val="en-US"/>
                              </w:rPr>
                              <w:t>The applicable functionality may be activated by receiving its inference configuration when it is provided in Step 5.  FFS the initial activation state.  FFS on initial state of applicable functionality if inference configuration of supported functionality is provided in Step 3. FFS on additional L1/L2 signaling for activation/deactivation.  FFS if multiple applicable functionalities can be activated at the same time. </w:t>
                            </w:r>
                            <w:r w:rsidR="004D13E4">
                              <w:rPr>
                                <w:lang w:val="en-US"/>
                              </w:rPr>
                              <w:t xml:space="preserve"> </w:t>
                            </w:r>
                            <w:r w:rsidRPr="00A81326">
                              <w:rPr>
                                <w:lang w:val="en-US"/>
                              </w:rPr>
                              <w:t>FFS what is the granularity of functionality</w:t>
                            </w:r>
                            <w:r w:rsidRPr="005B1AD0">
                              <w:t> </w:t>
                            </w:r>
                          </w:p>
                          <w:p w14:paraId="3BF97423" w14:textId="77777777" w:rsidR="00F53619" w:rsidRPr="005B1AD0" w:rsidRDefault="00F53619" w:rsidP="00F53619">
                            <w:r w:rsidRPr="005B1AD0">
                              <w:t> </w:t>
                            </w:r>
                          </w:p>
                          <w:p w14:paraId="021A330B" w14:textId="492D4C55" w:rsidR="00F53619" w:rsidRDefault="00F53619" w:rsidP="00F53619"/>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81BA41D" id="_x0000_s1031" type="#_x0000_t202" style="position:absolute;margin-left:-.05pt;margin-top:0;width:492.7pt;height:557.7pt;z-index:251658241;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">
                <v:textbox>
                  <w:txbxContent>
                    <w:p w14:paraId="4875C0C3" w14:textId="772873D5" w:rsidR="00F53619" w:rsidRPr="005B1AD0" w:rsidRDefault="00F53619" w:rsidP="00F53619">
                      <w:r w:rsidRPr="009E2B76">
                        <w:rPr>
                          <w:b/>
                          <w:bCs/>
                          <w:highlight w:val="green"/>
                        </w:rPr>
                        <w:t>Agreements on procedures from</w:t>
                      </w:r>
                      <w:r w:rsidR="00BB284E" w:rsidRPr="009E2B76">
                        <w:rPr>
                          <w:b/>
                          <w:bCs/>
                          <w:highlight w:val="green"/>
                        </w:rPr>
                        <w:t xml:space="preserve"> RAN2</w:t>
                      </w:r>
                      <w:r w:rsidRPr="009E2B76">
                        <w:rPr>
                          <w:b/>
                          <w:bCs/>
                          <w:highlight w:val="green"/>
                        </w:rPr>
                        <w:t>#127:</w:t>
                      </w:r>
                      <w:r w:rsidRPr="005B1AD0">
                        <w:t> </w:t>
                      </w:r>
                    </w:p>
                    <w:p w14:paraId="6870C351" w14:textId="77777777" w:rsidR="00F53619" w:rsidRPr="005B1AD0" w:rsidRDefault="00F53619" w:rsidP="00F53619">
                      <w:pPr>
                        <w:numPr>
                          <w:ilvl w:val="0"/>
                          <w:numId w:val="47"/>
                        </w:numPr>
                      </w:pPr>
                      <w:r w:rsidRPr="005B1AD0">
                        <w:rPr>
                          <w:lang w:val="en-US"/>
                        </w:rPr>
                        <w:t>Step 1: Network sends UECapabilityEnqiry message to initiate the procedure to a UE reporting its AI/ML supported functionalities.</w:t>
                      </w:r>
                      <w:r w:rsidRPr="005B1AD0">
                        <w:t> </w:t>
                      </w:r>
                    </w:p>
                    <w:p w14:paraId="4901E965" w14:textId="77777777" w:rsidR="00F53619" w:rsidRPr="005B1AD0" w:rsidRDefault="00F53619" w:rsidP="00F53619">
                      <w:pPr>
                        <w:numPr>
                          <w:ilvl w:val="0"/>
                          <w:numId w:val="48"/>
                        </w:numPr>
                      </w:pPr>
                      <w:r w:rsidRPr="005B1AD0">
                        <w:rPr>
                          <w:lang w:val="en-US"/>
                        </w:rPr>
                        <w:t>Step 2: UE sends UECapablityInformation message to network, containing supported functionalities at the UE side.</w:t>
                      </w:r>
                      <w:r w:rsidRPr="005B1AD0">
                        <w:t> </w:t>
                      </w:r>
                    </w:p>
                    <w:p w14:paraId="6963A1E7" w14:textId="77777777" w:rsidR="00F53619" w:rsidRPr="005B1AD0" w:rsidRDefault="00F53619" w:rsidP="00F53619">
                      <w:pPr>
                        <w:numPr>
                          <w:ilvl w:val="0"/>
                          <w:numId w:val="49"/>
                        </w:numPr>
                      </w:pPr>
                      <w:r w:rsidRPr="005B1AD0">
                        <w:rPr>
                          <w:lang w:val="en-US"/>
                        </w:rPr>
                        <w:t>“Step 3”: Following configurations are provided from NW to UE:</w:t>
                      </w:r>
                      <w:r w:rsidRPr="005B1AD0">
                        <w:t> </w:t>
                      </w:r>
                    </w:p>
                    <w:p w14:paraId="2E470F6F" w14:textId="77777777" w:rsidR="00F53619" w:rsidRPr="005B1AD0" w:rsidRDefault="00F53619" w:rsidP="009E2B76">
                      <w:pPr>
                        <w:numPr>
                          <w:ilvl w:val="0"/>
                          <w:numId w:val="50"/>
                        </w:numPr>
                        <w:tabs>
                          <w:tab w:val="clear" w:pos="720"/>
                          <w:tab w:val="num" w:pos="1080"/>
                        </w:tabs>
                        <w:ind w:left="1080"/>
                      </w:pPr>
                      <w:r w:rsidRPr="005B1AD0">
                        <w:rPr>
                          <w:lang w:val="en-US"/>
                        </w:rPr>
                        <w:t>1) UE is allowed to do UAI reporting via OtherConfig.</w:t>
                      </w:r>
                      <w:r w:rsidRPr="005B1AD0">
                        <w:t> </w:t>
                      </w:r>
                    </w:p>
                    <w:p w14:paraId="7727DA1B" w14:textId="77777777" w:rsidR="00F53619" w:rsidRPr="005B1AD0" w:rsidRDefault="00F53619" w:rsidP="009E2B76">
                      <w:pPr>
                        <w:numPr>
                          <w:ilvl w:val="0"/>
                          <w:numId w:val="51"/>
                        </w:numPr>
                        <w:tabs>
                          <w:tab w:val="clear" w:pos="720"/>
                          <w:tab w:val="num" w:pos="1080"/>
                        </w:tabs>
                        <w:ind w:left="1080"/>
                      </w:pPr>
                      <w:r w:rsidRPr="005B1AD0">
                        <w:rPr>
                          <w:lang w:val="en-US"/>
                        </w:rPr>
                        <w:t>2) Network may provide NW-side additional condition.  FFS on the RRC signalling and whether it is mandatory or optional.</w:t>
                      </w:r>
                      <w:r w:rsidRPr="005B1AD0">
                        <w:t> </w:t>
                      </w:r>
                    </w:p>
                    <w:p w14:paraId="4EE73445" w14:textId="77777777" w:rsidR="00F53619" w:rsidRPr="005B1AD0" w:rsidRDefault="00F53619" w:rsidP="009E2B76">
                      <w:pPr>
                        <w:numPr>
                          <w:ilvl w:val="0"/>
                          <w:numId w:val="52"/>
                        </w:numPr>
                        <w:tabs>
                          <w:tab w:val="clear" w:pos="720"/>
                          <w:tab w:val="num" w:pos="1080"/>
                        </w:tabs>
                        <w:ind w:left="1080"/>
                      </w:pPr>
                      <w:r w:rsidRPr="005B1AD0">
                        <w:rPr>
                          <w:lang w:val="en-US"/>
                        </w:rPr>
                        <w:t>3) FFS on configuration (e.g. inference configuration) of supported functionalities. FFS on the content of configuration.</w:t>
                      </w:r>
                      <w:r w:rsidRPr="005B1AD0">
                        <w:t> </w:t>
                      </w:r>
                    </w:p>
                    <w:p w14:paraId="16CD1BA7" w14:textId="77777777" w:rsidR="00F53619" w:rsidRPr="005B1AD0" w:rsidRDefault="00F53619" w:rsidP="00F53619">
                      <w:pPr>
                        <w:numPr>
                          <w:ilvl w:val="0"/>
                          <w:numId w:val="53"/>
                        </w:numPr>
                      </w:pPr>
                      <w:r w:rsidRPr="005B1AD0">
                        <w:rPr>
                          <w:lang w:val="en-US"/>
                        </w:rPr>
                        <w:t>UE decides the applicable functionalities based on NW-side additional conditions (if provided), UE-side additional conditions (internally known by UE) and model availability in device. FFS whether other configuration can considered by UE (e.g. inference configuration).  FFS  how the applicable functionality is decided if NW-side additional condition is not provided in step 3.</w:t>
                      </w:r>
                      <w:r w:rsidRPr="005B1AD0">
                        <w:rPr>
                          <w:i/>
                          <w:iCs/>
                          <w:lang w:val="en-US"/>
                        </w:rPr>
                        <w:t>   </w:t>
                      </w:r>
                      <w:r w:rsidRPr="005B1AD0">
                        <w:t> </w:t>
                      </w:r>
                    </w:p>
                    <w:p w14:paraId="55AA8E50" w14:textId="77777777" w:rsidR="00F53619" w:rsidRPr="005B1AD0" w:rsidRDefault="00F53619" w:rsidP="00F53619">
                      <w:pPr>
                        <w:numPr>
                          <w:ilvl w:val="0"/>
                          <w:numId w:val="54"/>
                        </w:numPr>
                      </w:pPr>
                      <w:r w:rsidRPr="005B1AD0">
                        <w:rPr>
                          <w:lang w:val="en-US"/>
                        </w:rPr>
                        <w:t>“Step 4”: UE reports applicable functionality in the following scenarios: </w:t>
                      </w:r>
                      <w:r w:rsidRPr="005B1AD0">
                        <w:t> </w:t>
                      </w:r>
                    </w:p>
                    <w:p w14:paraId="0B227931" w14:textId="77777777" w:rsidR="00F53619" w:rsidRPr="005B1AD0" w:rsidRDefault="00F53619" w:rsidP="009E2B76">
                      <w:pPr>
                        <w:numPr>
                          <w:ilvl w:val="0"/>
                          <w:numId w:val="55"/>
                        </w:numPr>
                        <w:tabs>
                          <w:tab w:val="clear" w:pos="720"/>
                          <w:tab w:val="num" w:pos="1080"/>
                        </w:tabs>
                        <w:ind w:left="1080"/>
                      </w:pPr>
                      <w:r w:rsidRPr="005B1AD0">
                        <w:rPr>
                          <w:lang w:val="en-US"/>
                        </w:rPr>
                        <w:t>1) Upon being configured to provide applicable functionality and upon change of applicable functionality via UAI</w:t>
                      </w:r>
                      <w:r w:rsidRPr="005B1AD0">
                        <w:t> </w:t>
                      </w:r>
                    </w:p>
                    <w:p w14:paraId="44901661" w14:textId="77777777" w:rsidR="00F53619" w:rsidRPr="005B1AD0" w:rsidRDefault="00F53619" w:rsidP="009E2B76">
                      <w:pPr>
                        <w:numPr>
                          <w:ilvl w:val="0"/>
                          <w:numId w:val="56"/>
                        </w:numPr>
                        <w:tabs>
                          <w:tab w:val="clear" w:pos="720"/>
                          <w:tab w:val="num" w:pos="1080"/>
                        </w:tabs>
                        <w:ind w:left="1080"/>
                      </w:pPr>
                      <w:r w:rsidRPr="005B1AD0">
                        <w:rPr>
                          <w:lang w:val="en-US"/>
                        </w:rPr>
                        <w:t>2) As response to NW-side additional condition requesting applicable functionality reporting in step 3, FFS other network configuration (e.g. inference configuration), FFS via UAI or RRCReconfigurationComplete, etc </w:t>
                      </w:r>
                      <w:r w:rsidRPr="005B1AD0">
                        <w:t> </w:t>
                      </w:r>
                    </w:p>
                    <w:p w14:paraId="66B76F50" w14:textId="77777777" w:rsidR="00F53619" w:rsidRPr="005B1AD0" w:rsidRDefault="00F53619" w:rsidP="00F53619">
                      <w:pPr>
                        <w:numPr>
                          <w:ilvl w:val="0"/>
                          <w:numId w:val="57"/>
                        </w:numPr>
                      </w:pPr>
                      <w:r w:rsidRPr="005B1AD0">
                        <w:rPr>
                          <w:lang w:val="en-US"/>
                        </w:rPr>
                        <w:t>Step 5: </w:t>
                      </w:r>
                      <w:r w:rsidRPr="005B1AD0">
                        <w:t> </w:t>
                      </w:r>
                    </w:p>
                    <w:p w14:paraId="2636355E" w14:textId="77777777" w:rsidR="00F53619" w:rsidRPr="005B1AD0" w:rsidRDefault="00F53619" w:rsidP="009E2B76">
                      <w:pPr>
                        <w:numPr>
                          <w:ilvl w:val="0"/>
                          <w:numId w:val="58"/>
                        </w:numPr>
                        <w:tabs>
                          <w:tab w:val="clear" w:pos="720"/>
                          <w:tab w:val="num" w:pos="1080"/>
                        </w:tabs>
                        <w:ind w:left="1080"/>
                      </w:pPr>
                      <w:r w:rsidRPr="005B1AD0">
                        <w:rPr>
                          <w:lang w:val="en-US"/>
                        </w:rPr>
                        <w:t>1) Network configures inference configuration to UE after applicable functionality reporting, if inference configuration based on supported functionality is not provided in Step 3 (i.e. inference configuration is provided in Step 5). </w:t>
                      </w:r>
                      <w:r w:rsidRPr="005B1AD0">
                        <w:t> </w:t>
                      </w:r>
                    </w:p>
                    <w:p w14:paraId="08AA20CF" w14:textId="77777777" w:rsidR="00F53619" w:rsidRPr="005B1AD0" w:rsidRDefault="00F53619" w:rsidP="009E2B76">
                      <w:pPr>
                        <w:numPr>
                          <w:ilvl w:val="0"/>
                          <w:numId w:val="59"/>
                        </w:numPr>
                        <w:tabs>
                          <w:tab w:val="clear" w:pos="720"/>
                          <w:tab w:val="num" w:pos="1080"/>
                        </w:tabs>
                        <w:ind w:left="1080"/>
                      </w:pPr>
                      <w:r w:rsidRPr="005B1AD0">
                        <w:rPr>
                          <w:lang w:val="en-US"/>
                        </w:rPr>
                        <w:t>2) If inference configuration based on supported functionality is provided in Step 3, it is up to network implementation whether to provide an updated configuration or not. </w:t>
                      </w:r>
                      <w:r w:rsidRPr="005B1AD0">
                        <w:t> </w:t>
                      </w:r>
                    </w:p>
                    <w:p w14:paraId="01B94785" w14:textId="628A4FEF" w:rsidR="00F53619" w:rsidRPr="005B1AD0" w:rsidRDefault="00F53619" w:rsidP="00A81326">
                      <w:pPr>
                        <w:numPr>
                          <w:ilvl w:val="0"/>
                          <w:numId w:val="60"/>
                        </w:numPr>
                      </w:pPr>
                      <w:r w:rsidRPr="005B1AD0">
                        <w:rPr>
                          <w:lang w:val="en-US"/>
                        </w:rPr>
                        <w:t>The applicable functionality may be activated by receiving its inference configuration when it is provided in Step 5.  FFS the initial activation state.  FFS on initial state of applicable functionality if inference configuration of supported functionality is provided in Step 3. FFS on additional L1/L2 signaling for activation/deactivation.  FFS if multiple applicable functionalities can be activated at the same time. </w:t>
                      </w:r>
                      <w:r w:rsidR="004D13E4">
                        <w:rPr>
                          <w:lang w:val="en-US"/>
                        </w:rPr>
                        <w:t xml:space="preserve"> </w:t>
                      </w:r>
                      <w:r w:rsidRPr="00A81326">
                        <w:rPr>
                          <w:lang w:val="en-US"/>
                        </w:rPr>
                        <w:t>FFS what is the granularity of functionality</w:t>
                      </w:r>
                      <w:r w:rsidRPr="005B1AD0">
                        <w:t> </w:t>
                      </w:r>
                    </w:p>
                    <w:p w14:paraId="3BF97423" w14:textId="77777777" w:rsidR="00F53619" w:rsidRPr="005B1AD0" w:rsidRDefault="00F53619" w:rsidP="00F53619">
                      <w:r w:rsidRPr="005B1AD0">
                        <w:t> </w:t>
                      </w:r>
                    </w:p>
                    <w:p w14:paraId="021A330B" w14:textId="492D4C55" w:rsidR="00F53619" w:rsidRDefault="00F53619" w:rsidP="00F53619"/>
                  </w:txbxContent>
                </v:textbox>
                <w10:wrap type="square" anchorx="margin"/>
              </v:shape>
            </w:pict>
          </mc:Fallback>
        </mc:AlternateContent>
      </w:r>
    </w:p>
    <w:p w14:paraId="759DCE50" w14:textId="77777777" w:rsidR="00A04932" w:rsidRDefault="00A04932" w:rsidP="00A04932">
      <w:pPr>
        <w:rPr>
          <w:b/>
          <w:bCs/>
          <w:highlight w:val="green"/>
        </w:rPr>
      </w:pPr>
    </w:p>
    <w:p w14:paraId="580AEBAC" w14:textId="77777777" w:rsidR="00A04932" w:rsidRDefault="00A04932" w:rsidP="00A04932">
      <w:pPr>
        <w:rPr>
          <w:b/>
          <w:bCs/>
          <w:highlight w:val="green"/>
        </w:rPr>
      </w:pPr>
    </w:p>
    <w:p w14:paraId="331B3481" w14:textId="77777777" w:rsidR="00A04932" w:rsidRDefault="00A04932" w:rsidP="00A04932">
      <w:pPr>
        <w:rPr>
          <w:b/>
          <w:bCs/>
          <w:highlight w:val="green"/>
        </w:rPr>
      </w:pPr>
    </w:p>
    <w:p w14:paraId="7AEAA5E4" w14:textId="5BF1EF2B" w:rsidR="00A04932" w:rsidRDefault="001F6332" w:rsidP="00A04932">
      <w:pPr>
        <w:rPr>
          <w:b/>
          <w:highlight w:val="green"/>
        </w:rPr>
      </w:pPr>
      <w:r w:rsidRPr="00F65138">
        <w:rPr>
          <w:noProof/>
        </w:rPr>
        <w:lastRenderedPageBreak/>
        <mc:AlternateContent>
          <mc:Choice Requires="wps">
            <w:drawing>
              <wp:anchor distT="45720" distB="45720" distL="114300" distR="114300" simplePos="0" relativeHeight="251658242" behindDoc="0" locked="0" layoutInCell="1" allowOverlap="1" wp14:anchorId="442FE0AF" wp14:editId="2E29D059">
                <wp:simplePos x="0" y="0"/>
                <wp:positionH relativeFrom="margin">
                  <wp:posOffset>40005</wp:posOffset>
                </wp:positionH>
                <wp:positionV relativeFrom="paragraph">
                  <wp:posOffset>2276475</wp:posOffset>
                </wp:positionV>
                <wp:extent cx="5854700" cy="3248025"/>
                <wp:effectExtent l="0" t="0" r="12700" b="28575"/>
                <wp:wrapSquare wrapText="bothSides"/>
                <wp:docPr id="130500369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54700" cy="3248025"/>
                        </a:xfrm>
                        <a:prstGeom prst="rect">
                          <a:avLst/>
                        </a:prstGeom>
                        <a:solidFill>
                          <a:srgbClr val="FFFFFF"/>
                        </a:solidFill>
                        <a:ln w="9525">
                          <a:solidFill>
                            <a:srgbClr val="000000"/>
                          </a:solidFill>
                          <a:miter lim="800000"/>
                          <a:headEnd/>
                          <a:tailEnd/>
                        </a:ln>
                      </wps:spPr>
                      <wps:txbx>
                        <w:txbxContent>
                          <w:p w14:paraId="625A4FE3" w14:textId="19BBAE42" w:rsidR="00444E4B" w:rsidRPr="00014A36" w:rsidRDefault="00444E4B" w:rsidP="00444E4B">
                            <w:r w:rsidRPr="009E2B76">
                              <w:rPr>
                                <w:b/>
                                <w:bCs/>
                                <w:highlight w:val="green"/>
                              </w:rPr>
                              <w:t xml:space="preserve">Agreements from </w:t>
                            </w:r>
                            <w:r w:rsidR="00BB284E" w:rsidRPr="009E2B76">
                              <w:rPr>
                                <w:b/>
                                <w:bCs/>
                                <w:highlight w:val="green"/>
                              </w:rPr>
                              <w:t>RAN2</w:t>
                            </w:r>
                            <w:r w:rsidRPr="009E2B76">
                              <w:rPr>
                                <w:b/>
                                <w:bCs/>
                                <w:highlight w:val="green"/>
                              </w:rPr>
                              <w:t>#128:</w:t>
                            </w:r>
                            <w:r w:rsidRPr="00014A36">
                              <w:t> </w:t>
                            </w:r>
                          </w:p>
                          <w:p w14:paraId="3DB7907B" w14:textId="77777777" w:rsidR="00444E4B" w:rsidRPr="00014A36" w:rsidRDefault="00444E4B" w:rsidP="00444E4B">
                            <w:pPr>
                              <w:numPr>
                                <w:ilvl w:val="0"/>
                                <w:numId w:val="69"/>
                              </w:numPr>
                            </w:pPr>
                            <w:r w:rsidRPr="00014A36">
                              <w:rPr>
                                <w:lang w:val="en-US"/>
                              </w:rPr>
                              <w:t>UAI is supported and RRCReconfigurationComplete message can be used to report applicable functionality.   We should aim to align the design on how the applicable functionality are signaled.   FFS on the applicability reporting content.</w:t>
                            </w:r>
                            <w:r w:rsidRPr="00014A36">
                              <w:t> </w:t>
                            </w:r>
                          </w:p>
                          <w:p w14:paraId="462E906E" w14:textId="77777777" w:rsidR="00444E4B" w:rsidRPr="00014A36" w:rsidRDefault="00444E4B" w:rsidP="00444E4B">
                            <w:pPr>
                              <w:numPr>
                                <w:ilvl w:val="0"/>
                                <w:numId w:val="70"/>
                              </w:numPr>
                            </w:pPr>
                            <w:r w:rsidRPr="00014A36">
                              <w:rPr>
                                <w:lang w:val="en-US"/>
                              </w:rPr>
                              <w:t>When a functionality becomes non-applicable the UE doesn’t autonomously deactivate. NW is expected to deactivate active functionality when it receives report from UE that it is non-applicable.</w:t>
                            </w:r>
                            <w:r w:rsidRPr="00014A36">
                              <w:t> </w:t>
                            </w:r>
                          </w:p>
                          <w:p w14:paraId="0367AC53" w14:textId="77777777" w:rsidR="00444E4B" w:rsidRPr="00014A36" w:rsidRDefault="00444E4B" w:rsidP="00444E4B">
                            <w:pPr>
                              <w:numPr>
                                <w:ilvl w:val="0"/>
                                <w:numId w:val="71"/>
                              </w:numPr>
                            </w:pPr>
                            <w:r w:rsidRPr="00014A36">
                              <w:rPr>
                                <w:lang w:val="en-US"/>
                              </w:rPr>
                              <w:t>FFS whether the UE reports explicitly “non-applicable” functionality when there is a change of applicability.   Verify this aligns with RAN1 configuration design.</w:t>
                            </w:r>
                            <w:r w:rsidRPr="00014A36">
                              <w:t> </w:t>
                            </w:r>
                          </w:p>
                          <w:p w14:paraId="3B4A8FE5" w14:textId="77777777" w:rsidR="00444E4B" w:rsidRPr="00014A36" w:rsidRDefault="00444E4B" w:rsidP="00444E4B">
                            <w:pPr>
                              <w:numPr>
                                <w:ilvl w:val="0"/>
                                <w:numId w:val="72"/>
                              </w:numPr>
                            </w:pPr>
                            <w:r w:rsidRPr="00014A36">
                              <w:rPr>
                                <w:lang w:val="en-US"/>
                              </w:rPr>
                              <w:t>Applicable functionality reporting at handover is supported with the same RRC procedure that will be specified within a cell, as a baseline, i.e. the NW-side additional conditions and/or the inference configuration related to the target gNB are transmitted by the target gNB as part of the HO command, and the UE in response transmits the applicability report (either in RRCReconfigurationComplete or in UAI) to the target gNB after completing the handover.</w:t>
                            </w:r>
                            <w:r w:rsidRPr="00014A36">
                              <w:t> </w:t>
                            </w:r>
                          </w:p>
                          <w:p w14:paraId="367F1052" w14:textId="77777777" w:rsidR="00444E4B" w:rsidRPr="00014A36" w:rsidRDefault="00444E4B" w:rsidP="00444E4B">
                            <w:pPr>
                              <w:numPr>
                                <w:ilvl w:val="0"/>
                                <w:numId w:val="73"/>
                              </w:numPr>
                            </w:pPr>
                            <w:r w:rsidRPr="00014A36">
                              <w:rPr>
                                <w:lang w:val="en-US"/>
                              </w:rPr>
                              <w:t>Source cell UAI (as is) can be sent from source cell to target cell using existing signaling.   No further optimizations will be considered in RAN2 related to UAI.</w:t>
                            </w:r>
                            <w:r w:rsidRPr="00014A36">
                              <w:t> </w:t>
                            </w:r>
                          </w:p>
                          <w:p w14:paraId="4A6D8DC2" w14:textId="0B3716B5" w:rsidR="00F65138" w:rsidRPr="00444E4B" w:rsidRDefault="00F65138"/>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42FE0AF" id="_x0000_s1032" type="#_x0000_t202" style="position:absolute;margin-left:3.15pt;margin-top:179.25pt;width:461pt;height:255.75pt;z-index:251658242;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">
                <v:textbox>
                  <w:txbxContent>
                    <w:p w14:paraId="625A4FE3" w14:textId="19BBAE42" w:rsidR="00444E4B" w:rsidRPr="00014A36" w:rsidRDefault="00444E4B" w:rsidP="00444E4B">
                      <w:r w:rsidRPr="009E2B76">
                        <w:rPr>
                          <w:b/>
                          <w:bCs/>
                          <w:highlight w:val="green"/>
                        </w:rPr>
                        <w:t xml:space="preserve">Agreements from </w:t>
                      </w:r>
                      <w:r w:rsidR="00BB284E" w:rsidRPr="009E2B76">
                        <w:rPr>
                          <w:b/>
                          <w:bCs/>
                          <w:highlight w:val="green"/>
                        </w:rPr>
                        <w:t>RAN2</w:t>
                      </w:r>
                      <w:r w:rsidRPr="009E2B76">
                        <w:rPr>
                          <w:b/>
                          <w:bCs/>
                          <w:highlight w:val="green"/>
                        </w:rPr>
                        <w:t>#128:</w:t>
                      </w:r>
                      <w:r w:rsidRPr="00014A36">
                        <w:t> </w:t>
                      </w:r>
                    </w:p>
                    <w:p w14:paraId="3DB7907B" w14:textId="77777777" w:rsidR="00444E4B" w:rsidRPr="00014A36" w:rsidRDefault="00444E4B" w:rsidP="00444E4B">
                      <w:pPr>
                        <w:numPr>
                          <w:ilvl w:val="0"/>
                          <w:numId w:val="69"/>
                        </w:numPr>
                      </w:pPr>
                      <w:r w:rsidRPr="00014A36">
                        <w:rPr>
                          <w:lang w:val="en-US"/>
                        </w:rPr>
                        <w:t>UAI is supported and RRCReconfigurationComplete message can be used to report applicable functionality.   We should aim to align the design on how the applicable functionality are signaled.   FFS on the applicability reporting content.</w:t>
                      </w:r>
                      <w:r w:rsidRPr="00014A36">
                        <w:t> </w:t>
                      </w:r>
                    </w:p>
                    <w:p w14:paraId="462E906E" w14:textId="77777777" w:rsidR="00444E4B" w:rsidRPr="00014A36" w:rsidRDefault="00444E4B" w:rsidP="00444E4B">
                      <w:pPr>
                        <w:numPr>
                          <w:ilvl w:val="0"/>
                          <w:numId w:val="70"/>
                        </w:numPr>
                      </w:pPr>
                      <w:r w:rsidRPr="00014A36">
                        <w:rPr>
                          <w:lang w:val="en-US"/>
                        </w:rPr>
                        <w:t>When a functionality becomes non-applicable the UE doesn’t autonomously deactivate. NW is expected to deactivate active functionality when it receives report from UE that it is non-applicable.</w:t>
                      </w:r>
                      <w:r w:rsidRPr="00014A36">
                        <w:t> </w:t>
                      </w:r>
                    </w:p>
                    <w:p w14:paraId="0367AC53" w14:textId="77777777" w:rsidR="00444E4B" w:rsidRPr="00014A36" w:rsidRDefault="00444E4B" w:rsidP="00444E4B">
                      <w:pPr>
                        <w:numPr>
                          <w:ilvl w:val="0"/>
                          <w:numId w:val="71"/>
                        </w:numPr>
                      </w:pPr>
                      <w:r w:rsidRPr="00014A36">
                        <w:rPr>
                          <w:lang w:val="en-US"/>
                        </w:rPr>
                        <w:t>FFS whether the UE reports explicitly “non-applicable” functionality when there is a change of applicability.   Verify this aligns with RAN1 configuration design.</w:t>
                      </w:r>
                      <w:r w:rsidRPr="00014A36">
                        <w:t> </w:t>
                      </w:r>
                    </w:p>
                    <w:p w14:paraId="3B4A8FE5" w14:textId="77777777" w:rsidR="00444E4B" w:rsidRPr="00014A36" w:rsidRDefault="00444E4B" w:rsidP="00444E4B">
                      <w:pPr>
                        <w:numPr>
                          <w:ilvl w:val="0"/>
                          <w:numId w:val="72"/>
                        </w:numPr>
                      </w:pPr>
                      <w:r w:rsidRPr="00014A36">
                        <w:rPr>
                          <w:lang w:val="en-US"/>
                        </w:rPr>
                        <w:t>Applicable functionality reporting at handover is supported with the same RRC procedure that will be specified within a cell, as a baseline, i.e. the NW-side additional conditions and/or the inference configuration related to the target gNB are transmitted by the target gNB as part of the HO command, and the UE in response transmits the applicability report (either in RRCReconfigurationComplete or in UAI) to the target gNB after completing the handover.</w:t>
                      </w:r>
                      <w:r w:rsidRPr="00014A36">
                        <w:t> </w:t>
                      </w:r>
                    </w:p>
                    <w:p w14:paraId="367F1052" w14:textId="77777777" w:rsidR="00444E4B" w:rsidRPr="00014A36" w:rsidRDefault="00444E4B" w:rsidP="00444E4B">
                      <w:pPr>
                        <w:numPr>
                          <w:ilvl w:val="0"/>
                          <w:numId w:val="73"/>
                        </w:numPr>
                      </w:pPr>
                      <w:r w:rsidRPr="00014A36">
                        <w:rPr>
                          <w:lang w:val="en-US"/>
                        </w:rPr>
                        <w:t>Source cell UAI (as is) can be sent from source cell to target cell using existing signaling.   No further optimizations will be considered in RAN2 related to UAI.</w:t>
                      </w:r>
                      <w:r w:rsidRPr="00014A36">
                        <w:t> </w:t>
                      </w:r>
                    </w:p>
                    <w:p w14:paraId="4A6D8DC2" w14:textId="0B3716B5" w:rsidR="00F65138" w:rsidRPr="00444E4B" w:rsidRDefault="00F65138"/>
                  </w:txbxContent>
                </v:textbox>
                <w10:wrap type="square" anchorx="margin"/>
              </v:shape>
            </w:pict>
          </mc:Fallback>
        </mc:AlternateContent>
      </w:r>
      <w:r w:rsidR="00703C0F" w:rsidRPr="00A04932">
        <w:rPr>
          <w:b/>
          <w:bCs/>
          <w:noProof/>
          <w:highlight w:val="green"/>
        </w:rPr>
        <mc:AlternateContent>
          <mc:Choice Requires="wps">
            <w:drawing>
              <wp:anchor distT="45720" distB="45720" distL="114300" distR="114300" simplePos="0" relativeHeight="251658245" behindDoc="0" locked="0" layoutInCell="1" allowOverlap="1" wp14:anchorId="52BB7926" wp14:editId="3C1DC48F">
                <wp:simplePos x="0" y="0"/>
                <wp:positionH relativeFrom="column">
                  <wp:posOffset>19400</wp:posOffset>
                </wp:positionH>
                <wp:positionV relativeFrom="paragraph">
                  <wp:posOffset>0</wp:posOffset>
                </wp:positionV>
                <wp:extent cx="5731510" cy="1903730"/>
                <wp:effectExtent l="0" t="0" r="21590" b="20320"/>
                <wp:wrapSquare wrapText="bothSides"/>
                <wp:docPr id="118799510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1510" cy="1903730"/>
                        </a:xfrm>
                        <a:prstGeom prst="rect">
                          <a:avLst/>
                        </a:prstGeom>
                        <a:solidFill>
                          <a:srgbClr val="FFFFFF"/>
                        </a:solidFill>
                        <a:ln w="9525">
                          <a:solidFill>
                            <a:srgbClr val="000000"/>
                          </a:solidFill>
                          <a:miter lim="800000"/>
                          <a:headEnd/>
                          <a:tailEnd/>
                        </a:ln>
                      </wps:spPr>
                      <wps:txbx>
                        <w:txbxContent>
                          <w:p w14:paraId="24B65064" w14:textId="3F9237CA" w:rsidR="00A04932" w:rsidRPr="005B1AD0" w:rsidRDefault="00A04932" w:rsidP="00A04932">
                            <w:r w:rsidRPr="00052718">
                              <w:rPr>
                                <w:b/>
                                <w:bCs/>
                                <w:highlight w:val="green"/>
                              </w:rPr>
                              <w:t>Agreements from RAN2#127-bis:</w:t>
                            </w:r>
                            <w:r w:rsidRPr="005B1AD0">
                              <w:t> </w:t>
                            </w:r>
                          </w:p>
                          <w:p w14:paraId="0136E592" w14:textId="77777777" w:rsidR="00A04932" w:rsidRPr="005B1AD0" w:rsidRDefault="00A04932" w:rsidP="00A04932">
                            <w:pPr>
                              <w:numPr>
                                <w:ilvl w:val="0"/>
                                <w:numId w:val="61"/>
                              </w:numPr>
                            </w:pPr>
                            <w:r w:rsidRPr="005B1AD0">
                              <w:t>UAI is supported and RRCReconfigurationComplete message can be used to report applicable functionality.   We should aim to align the design on how the applicable functionality are signaled.   FFS on the applicability reporting content </w:t>
                            </w:r>
                          </w:p>
                          <w:p w14:paraId="3211D254" w14:textId="77777777" w:rsidR="00A04932" w:rsidRPr="005B1AD0" w:rsidRDefault="00A04932" w:rsidP="00A04932">
                            <w:pPr>
                              <w:numPr>
                                <w:ilvl w:val="0"/>
                                <w:numId w:val="62"/>
                              </w:numPr>
                            </w:pPr>
                            <w:r w:rsidRPr="005B1AD0">
                              <w:t>FFS if inference configuration can be signalled in step3. </w:t>
                            </w:r>
                          </w:p>
                          <w:p w14:paraId="70BEB482" w14:textId="77777777" w:rsidR="00A04932" w:rsidRPr="005B1AD0" w:rsidRDefault="00A04932" w:rsidP="00A04932">
                            <w:pPr>
                              <w:numPr>
                                <w:ilvl w:val="0"/>
                                <w:numId w:val="63"/>
                              </w:numPr>
                            </w:pPr>
                            <w:r w:rsidRPr="005B1AD0">
                              <w:t>UE can report to the network when an applicable AI functionality becomes non-applicable.  FFS how this is signaled (e.g. explicitly/implicitly).  Consider different scenarios, whether it is regarding an active functionality) </w:t>
                            </w:r>
                          </w:p>
                          <w:p w14:paraId="05713176" w14:textId="5648BD47" w:rsidR="00A04932" w:rsidRDefault="00A04932"/>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2BB7926" id="_x0000_s1033" type="#_x0000_t202" style="position:absolute;margin-left:1.55pt;margin-top:0;width:451.3pt;height:149.9pt;z-index:251658245;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">
                <v:textbox>
                  <w:txbxContent>
                    <w:p w14:paraId="24B65064" w14:textId="3F9237CA" w:rsidR="00A04932" w:rsidRPr="005B1AD0" w:rsidRDefault="00A04932" w:rsidP="00A04932">
                      <w:r w:rsidRPr="00052718">
                        <w:rPr>
                          <w:b/>
                          <w:bCs/>
                          <w:highlight w:val="green"/>
                        </w:rPr>
                        <w:t>Agreements from RAN2#127-bis:</w:t>
                      </w:r>
                      <w:r w:rsidRPr="005B1AD0">
                        <w:t> </w:t>
                      </w:r>
                    </w:p>
                    <w:p w14:paraId="0136E592" w14:textId="77777777" w:rsidR="00A04932" w:rsidRPr="005B1AD0" w:rsidRDefault="00A04932" w:rsidP="00A04932">
                      <w:pPr>
                        <w:numPr>
                          <w:ilvl w:val="0"/>
                          <w:numId w:val="61"/>
                        </w:numPr>
                      </w:pPr>
                      <w:r w:rsidRPr="005B1AD0">
                        <w:t>UAI is supported and RRCReconfigurationComplete message can be used to report applicable functionality.   We should aim to align the design on how the applicable functionality are signaled.   FFS on the applicability reporting content </w:t>
                      </w:r>
                    </w:p>
                    <w:p w14:paraId="3211D254" w14:textId="77777777" w:rsidR="00A04932" w:rsidRPr="005B1AD0" w:rsidRDefault="00A04932" w:rsidP="00A04932">
                      <w:pPr>
                        <w:numPr>
                          <w:ilvl w:val="0"/>
                          <w:numId w:val="62"/>
                        </w:numPr>
                      </w:pPr>
                      <w:r w:rsidRPr="005B1AD0">
                        <w:t>FFS if inference configuration can be signalled in step3. </w:t>
                      </w:r>
                    </w:p>
                    <w:p w14:paraId="70BEB482" w14:textId="77777777" w:rsidR="00A04932" w:rsidRPr="005B1AD0" w:rsidRDefault="00A04932" w:rsidP="00A04932">
                      <w:pPr>
                        <w:numPr>
                          <w:ilvl w:val="0"/>
                          <w:numId w:val="63"/>
                        </w:numPr>
                      </w:pPr>
                      <w:r w:rsidRPr="005B1AD0">
                        <w:t>UE can report to the network when an applicable AI functionality becomes non-applicable.  FFS how this is signaled (e.g. explicitly/implicitly).  Consider different scenarios, whether it is regarding an active functionality) </w:t>
                      </w:r>
                    </w:p>
                    <w:p w14:paraId="05713176" w14:textId="5648BD47" w:rsidR="00A04932" w:rsidRDefault="00A04932"/>
                  </w:txbxContent>
                </v:textbox>
                <w10:wrap type="square"/>
              </v:shape>
            </w:pict>
          </mc:Fallback>
        </mc:AlternateContent>
      </w:r>
    </w:p>
    <w:p w14:paraId="1CB14FE9" w14:textId="432C1276" w:rsidR="00014A36" w:rsidRPr="00014A36" w:rsidRDefault="00014A36" w:rsidP="00014A36"/>
    <w:p w14:paraId="70766B2C" w14:textId="0D38E87C" w:rsidR="005B1AD0" w:rsidRDefault="00AC6927" w:rsidP="0068041B">
      <w:r w:rsidRPr="00AC6927">
        <w:t xml:space="preserve">Related to the Steps described above, in response to the earlier LS sent from RAN2 to RAN1 </w:t>
      </w:r>
      <w:r w:rsidRPr="00B0067A">
        <w:t>[</w:t>
      </w:r>
      <w:hyperlink r:id="rId15" w:tgtFrame="_blank" w:history="1">
        <w:r w:rsidRPr="009E2B76">
          <w:rPr>
            <w:rStyle w:val="Hyperlink"/>
            <w:color w:val="auto"/>
            <w:u w:val="none"/>
          </w:rPr>
          <w:t>R2-2407848</w:t>
        </w:r>
      </w:hyperlink>
      <w:r w:rsidRPr="00AC6927">
        <w:t>], RAN2 received the following clarifications from RAN1 [</w:t>
      </w:r>
      <w:hyperlink r:id="rId16" w:tgtFrame="_blank" w:history="1">
        <w:r w:rsidRPr="009E2B76">
          <w:rPr>
            <w:rStyle w:val="Hyperlink"/>
            <w:color w:val="auto"/>
            <w:u w:val="none"/>
            <w:lang w:val="en-US"/>
          </w:rPr>
          <w:t>R1-2410898</w:t>
        </w:r>
      </w:hyperlink>
      <w:r w:rsidRPr="00AC6927">
        <w:rPr>
          <w:lang w:val="en-US"/>
        </w:rPr>
        <w:t>]</w:t>
      </w:r>
      <w:r w:rsidRPr="00AC6927">
        <w:t>: </w:t>
      </w:r>
    </w:p>
    <w:p w14:paraId="66F02B05" w14:textId="5290EEDD" w:rsidR="004543FB" w:rsidRPr="005B1AD0" w:rsidRDefault="004543FB" w:rsidP="009E2B76">
      <w:r w:rsidRPr="004543FB">
        <w:rPr>
          <w:noProof/>
        </w:rPr>
        <w:lastRenderedPageBreak/>
        <mc:AlternateContent>
          <mc:Choice Requires="wps">
            <w:drawing>
              <wp:anchor distT="45720" distB="45720" distL="114300" distR="114300" simplePos="0" relativeHeight="251658243" behindDoc="0" locked="0" layoutInCell="1" allowOverlap="1" wp14:anchorId="1D286E94" wp14:editId="609041EE">
                <wp:simplePos x="0" y="0"/>
                <wp:positionH relativeFrom="column">
                  <wp:posOffset>169545</wp:posOffset>
                </wp:positionH>
                <wp:positionV relativeFrom="paragraph">
                  <wp:posOffset>245745</wp:posOffset>
                </wp:positionV>
                <wp:extent cx="6038850" cy="1404620"/>
                <wp:effectExtent l="0" t="0" r="19050" b="16510"/>
                <wp:wrapSquare wrapText="bothSides"/>
                <wp:docPr id="77433749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38850" cy="1404620"/>
                        </a:xfrm>
                        <a:prstGeom prst="rect">
                          <a:avLst/>
                        </a:prstGeom>
                        <a:solidFill>
                          <a:srgbClr val="FFFFFF"/>
                        </a:solidFill>
                        <a:ln w="9525">
                          <a:solidFill>
                            <a:srgbClr val="000000"/>
                          </a:solidFill>
                          <a:miter lim="800000"/>
                          <a:headEnd/>
                          <a:tailEnd/>
                        </a:ln>
                      </wps:spPr>
                      <wps:txbx>
                        <w:txbxContent>
                          <w:p w14:paraId="442ABD63" w14:textId="53492648" w:rsidR="004543FB" w:rsidRPr="003533F2" w:rsidRDefault="004543FB" w:rsidP="004543FB">
                            <w:r w:rsidRPr="009E2B76">
                              <w:rPr>
                                <w:b/>
                                <w:bCs/>
                                <w:highlight w:val="green"/>
                              </w:rPr>
                              <w:t>RAN 1 made the following agreements related to the Questions from RAN 2:</w:t>
                            </w:r>
                            <w:r w:rsidRPr="003533F2">
                              <w:t> </w:t>
                            </w:r>
                          </w:p>
                          <w:p w14:paraId="36B053A2" w14:textId="77777777" w:rsidR="004543FB" w:rsidRPr="003533F2" w:rsidRDefault="004543FB" w:rsidP="004543FB">
                            <w:pPr>
                              <w:numPr>
                                <w:ilvl w:val="0"/>
                                <w:numId w:val="74"/>
                              </w:numPr>
                            </w:pPr>
                            <w:r w:rsidRPr="003533F2">
                              <w:rPr>
                                <w:lang w:val="en-US"/>
                              </w:rPr>
                              <w:t>In Step 3, following configurations are provided from NW to UE:</w:t>
                            </w:r>
                            <w:r w:rsidRPr="003533F2">
                              <w:t> </w:t>
                            </w:r>
                          </w:p>
                          <w:p w14:paraId="2585516F" w14:textId="77777777" w:rsidR="004543FB" w:rsidRPr="003533F2" w:rsidRDefault="004543FB" w:rsidP="009E2B76">
                            <w:pPr>
                              <w:numPr>
                                <w:ilvl w:val="0"/>
                                <w:numId w:val="75"/>
                              </w:numPr>
                              <w:tabs>
                                <w:tab w:val="clear" w:pos="720"/>
                                <w:tab w:val="num" w:pos="1080"/>
                              </w:tabs>
                              <w:ind w:left="1080"/>
                            </w:pPr>
                            <w:r w:rsidRPr="003533F2">
                              <w:rPr>
                                <w:lang w:val="en-US"/>
                              </w:rPr>
                              <w:t>UE is allowed to do UAI reporting via </w:t>
                            </w:r>
                            <w:r w:rsidRPr="003533F2">
                              <w:rPr>
                                <w:i/>
                                <w:iCs/>
                                <w:lang w:val="en-US"/>
                              </w:rPr>
                              <w:t>OtherConfig,</w:t>
                            </w:r>
                            <w:r w:rsidRPr="003533F2">
                              <w:t> </w:t>
                            </w:r>
                          </w:p>
                          <w:p w14:paraId="0691D22A" w14:textId="77777777" w:rsidR="004543FB" w:rsidRPr="003533F2" w:rsidRDefault="004543FB" w:rsidP="009E2B76">
                            <w:pPr>
                              <w:numPr>
                                <w:ilvl w:val="0"/>
                                <w:numId w:val="76"/>
                              </w:numPr>
                              <w:tabs>
                                <w:tab w:val="clear" w:pos="720"/>
                                <w:tab w:val="num" w:pos="1080"/>
                              </w:tabs>
                              <w:ind w:left="1080"/>
                            </w:pPr>
                            <w:r w:rsidRPr="003533F2">
                              <w:rPr>
                                <w:lang w:val="en-US"/>
                              </w:rPr>
                              <w:t>The applicability report is based on A) and/or B) </w:t>
                            </w:r>
                            <w:r w:rsidRPr="003533F2">
                              <w:t> </w:t>
                            </w:r>
                          </w:p>
                          <w:p w14:paraId="233849A3" w14:textId="77777777" w:rsidR="004543FB" w:rsidRPr="003533F2" w:rsidRDefault="004543FB" w:rsidP="009E2B76">
                            <w:pPr>
                              <w:numPr>
                                <w:ilvl w:val="0"/>
                                <w:numId w:val="77"/>
                              </w:numPr>
                              <w:tabs>
                                <w:tab w:val="clear" w:pos="720"/>
                                <w:tab w:val="num" w:pos="1440"/>
                              </w:tabs>
                              <w:ind w:left="1440"/>
                            </w:pPr>
                            <w:r w:rsidRPr="003533F2">
                              <w:rPr>
                                <w:lang w:val="en-US"/>
                              </w:rPr>
                              <w:t>It is up to RAN 2 to design the container </w:t>
                            </w:r>
                            <w:r w:rsidRPr="003533F2">
                              <w:t> </w:t>
                            </w:r>
                          </w:p>
                          <w:p w14:paraId="416DA46B" w14:textId="77777777" w:rsidR="004543FB" w:rsidRPr="003533F2" w:rsidRDefault="004543FB" w:rsidP="009E2B76">
                            <w:pPr>
                              <w:numPr>
                                <w:ilvl w:val="0"/>
                                <w:numId w:val="78"/>
                              </w:numPr>
                              <w:tabs>
                                <w:tab w:val="clear" w:pos="1080"/>
                                <w:tab w:val="num" w:pos="1440"/>
                              </w:tabs>
                              <w:ind w:left="1800"/>
                            </w:pPr>
                            <w:r w:rsidRPr="003533F2">
                              <w:rPr>
                                <w:lang w:val="en-US"/>
                              </w:rPr>
                              <w:t>A) one or more of </w:t>
                            </w:r>
                            <w:r w:rsidRPr="003533F2">
                              <w:rPr>
                                <w:i/>
                                <w:iCs/>
                                <w:lang w:val="en-US"/>
                              </w:rPr>
                              <w:t>CSI-ReportConfig</w:t>
                            </w:r>
                            <w:r w:rsidRPr="003533F2">
                              <w:rPr>
                                <w:lang w:val="en-US"/>
                              </w:rPr>
                              <w:t xml:space="preserve"> for inference configuration</w:t>
                            </w:r>
                            <w:r w:rsidRPr="003533F2">
                              <w:rPr>
                                <w:i/>
                                <w:iCs/>
                                <w:lang w:val="en-US"/>
                              </w:rPr>
                              <w:t> </w:t>
                            </w:r>
                            <w:r w:rsidRPr="003533F2">
                              <w:rPr>
                                <w:lang w:val="en-US"/>
                              </w:rPr>
                              <w:t>(wherein the associated ID may be configured in CSI framework as working assumption applied)</w:t>
                            </w:r>
                            <w:r w:rsidRPr="003533F2">
                              <w:rPr>
                                <w:i/>
                                <w:iCs/>
                                <w:lang w:val="en-US"/>
                              </w:rPr>
                              <w:t> </w:t>
                            </w:r>
                            <w:r w:rsidRPr="003533F2">
                              <w:t> </w:t>
                            </w:r>
                          </w:p>
                          <w:p w14:paraId="26496B2C" w14:textId="77777777" w:rsidR="004543FB" w:rsidRPr="003533F2" w:rsidRDefault="004543FB" w:rsidP="004543FB">
                            <w:pPr>
                              <w:numPr>
                                <w:ilvl w:val="0"/>
                                <w:numId w:val="79"/>
                              </w:numPr>
                              <w:tabs>
                                <w:tab w:val="num" w:pos="720"/>
                              </w:tabs>
                            </w:pPr>
                            <w:r w:rsidRPr="003533F2">
                              <w:rPr>
                                <w:lang w:val="en-US"/>
                              </w:rPr>
                              <w:t>Note: CSI report configuration for UE-side model inference can’t be activated immediately upon receiving Step 3</w:t>
                            </w:r>
                            <w:r w:rsidRPr="003533F2">
                              <w:t> </w:t>
                            </w:r>
                          </w:p>
                          <w:p w14:paraId="69A149B4" w14:textId="77777777" w:rsidR="004543FB" w:rsidRPr="003533F2" w:rsidRDefault="004543FB" w:rsidP="009E2B76">
                            <w:pPr>
                              <w:pStyle w:val="ListParagraph"/>
                              <w:numPr>
                                <w:ilvl w:val="0"/>
                                <w:numId w:val="102"/>
                              </w:numPr>
                            </w:pPr>
                            <w:r w:rsidRPr="00716FCC">
                              <w:rPr>
                                <w:lang w:val="en-US"/>
                              </w:rPr>
                              <w:t>B) One set or multiple sets of inference related parameters for applicability report only (not for inference)</w:t>
                            </w:r>
                            <w:r w:rsidRPr="003533F2">
                              <w:t> </w:t>
                            </w:r>
                          </w:p>
                          <w:p w14:paraId="6B956C9C" w14:textId="77777777" w:rsidR="004543FB" w:rsidRPr="003533F2" w:rsidRDefault="004543FB" w:rsidP="009E2B76">
                            <w:pPr>
                              <w:numPr>
                                <w:ilvl w:val="0"/>
                                <w:numId w:val="81"/>
                              </w:numPr>
                              <w:tabs>
                                <w:tab w:val="clear" w:pos="720"/>
                                <w:tab w:val="num" w:pos="2160"/>
                              </w:tabs>
                              <w:ind w:left="2160"/>
                            </w:pPr>
                            <w:r w:rsidRPr="003533F2">
                              <w:rPr>
                                <w:lang w:val="en-US"/>
                              </w:rPr>
                              <w:t>It is up to RAN2 to design the container.</w:t>
                            </w:r>
                            <w:r w:rsidRPr="003533F2">
                              <w:t> </w:t>
                            </w:r>
                          </w:p>
                          <w:p w14:paraId="5E747DED" w14:textId="77777777" w:rsidR="004543FB" w:rsidRPr="003533F2" w:rsidRDefault="004543FB" w:rsidP="009E2B76">
                            <w:pPr>
                              <w:numPr>
                                <w:ilvl w:val="0"/>
                                <w:numId w:val="82"/>
                              </w:numPr>
                              <w:tabs>
                                <w:tab w:val="clear" w:pos="720"/>
                                <w:tab w:val="num" w:pos="2160"/>
                              </w:tabs>
                              <w:ind w:left="2160"/>
                            </w:pPr>
                            <w:r w:rsidRPr="003533F2">
                              <w:rPr>
                                <w:lang w:val="en-US"/>
                              </w:rPr>
                              <w:t xml:space="preserve">The set of inference related parameters selected from the IEs in/or the IEs referred by </w:t>
                            </w:r>
                            <w:r w:rsidRPr="003533F2">
                              <w:rPr>
                                <w:i/>
                                <w:iCs/>
                                <w:lang w:val="en-US"/>
                              </w:rPr>
                              <w:t>CSI-ReportConfig</w:t>
                            </w:r>
                            <w:r w:rsidRPr="003533F2">
                              <w:rPr>
                                <w:lang w:val="en-US"/>
                              </w:rPr>
                              <w:t xml:space="preserve"> as a starting point, e.g., </w:t>
                            </w:r>
                            <w:r w:rsidRPr="003533F2">
                              <w:t> </w:t>
                            </w:r>
                          </w:p>
                          <w:p w14:paraId="360FE49C" w14:textId="77777777" w:rsidR="004543FB" w:rsidRPr="003533F2" w:rsidRDefault="004543FB" w:rsidP="004543FB">
                            <w:pPr>
                              <w:numPr>
                                <w:ilvl w:val="0"/>
                                <w:numId w:val="83"/>
                              </w:numPr>
                            </w:pPr>
                            <w:r w:rsidRPr="003533F2">
                              <w:rPr>
                                <w:lang w:val="en-US"/>
                              </w:rPr>
                              <w:t>the associated ID</w:t>
                            </w:r>
                            <w:r w:rsidRPr="003533F2">
                              <w:t> </w:t>
                            </w:r>
                          </w:p>
                          <w:p w14:paraId="1AC203A6" w14:textId="77777777" w:rsidR="004543FB" w:rsidRPr="003533F2" w:rsidRDefault="004543FB" w:rsidP="004543FB">
                            <w:pPr>
                              <w:numPr>
                                <w:ilvl w:val="0"/>
                                <w:numId w:val="84"/>
                              </w:numPr>
                              <w:tabs>
                                <w:tab w:val="num" w:pos="720"/>
                              </w:tabs>
                            </w:pPr>
                            <w:r w:rsidRPr="003533F2">
                              <w:rPr>
                                <w:lang w:val="en-US"/>
                              </w:rPr>
                              <w:t>Note: this doesn’t imply the associated ID is mandatory </w:t>
                            </w:r>
                            <w:r w:rsidRPr="003533F2">
                              <w:t> </w:t>
                            </w:r>
                          </w:p>
                          <w:p w14:paraId="14AD83F2" w14:textId="18B42DAE" w:rsidR="004543FB" w:rsidRDefault="004543FB">
                            <w:pPr>
                              <w:pStyle w:val="ListParagraph"/>
                              <w:numPr>
                                <w:ilvl w:val="0"/>
                                <w:numId w:val="103"/>
                              </w:numPr>
                            </w:pPr>
                            <w:r w:rsidRPr="0017639F">
                              <w:rPr>
                                <w:lang w:val="en-US"/>
                              </w:rPr>
                              <w:t>Set A related information</w:t>
                            </w:r>
                            <w:r w:rsidRPr="003533F2">
                              <w:t> </w:t>
                            </w:r>
                          </w:p>
                          <w:p w14:paraId="5C38D0B5" w14:textId="77777777" w:rsidR="001F6332" w:rsidRPr="003533F2" w:rsidRDefault="001F6332" w:rsidP="001F6332">
                            <w:pPr>
                              <w:numPr>
                                <w:ilvl w:val="0"/>
                                <w:numId w:val="86"/>
                              </w:numPr>
                              <w:tabs>
                                <w:tab w:val="num" w:pos="720"/>
                              </w:tabs>
                            </w:pPr>
                            <w:r w:rsidRPr="003533F2">
                              <w:rPr>
                                <w:lang w:val="en-US"/>
                              </w:rPr>
                              <w:t>Set B related information</w:t>
                            </w:r>
                            <w:r w:rsidRPr="003533F2">
                              <w:t> </w:t>
                            </w:r>
                          </w:p>
                          <w:p w14:paraId="0AABA698" w14:textId="77777777" w:rsidR="001F6332" w:rsidRPr="003533F2" w:rsidRDefault="001F6332" w:rsidP="001F6332">
                            <w:pPr>
                              <w:numPr>
                                <w:ilvl w:val="0"/>
                                <w:numId w:val="87"/>
                              </w:numPr>
                              <w:tabs>
                                <w:tab w:val="num" w:pos="720"/>
                              </w:tabs>
                            </w:pPr>
                            <w:r w:rsidRPr="003533F2">
                              <w:rPr>
                                <w:lang w:val="en-US"/>
                              </w:rPr>
                              <w:t>Report content related information </w:t>
                            </w:r>
                            <w:r w:rsidRPr="003533F2">
                              <w:t> </w:t>
                            </w:r>
                          </w:p>
                          <w:p w14:paraId="7622CBD7" w14:textId="77777777" w:rsidR="001F6332" w:rsidRPr="003533F2" w:rsidRDefault="001F6332" w:rsidP="001F6332">
                            <w:pPr>
                              <w:numPr>
                                <w:ilvl w:val="0"/>
                                <w:numId w:val="88"/>
                              </w:numPr>
                              <w:tabs>
                                <w:tab w:val="clear" w:pos="720"/>
                                <w:tab w:val="num" w:pos="2520"/>
                              </w:tabs>
                              <w:ind w:left="2520"/>
                            </w:pPr>
                            <w:r w:rsidRPr="003533F2">
                              <w:rPr>
                                <w:lang w:val="en-US"/>
                              </w:rPr>
                              <w:t>For BM-Case 2, </w:t>
                            </w:r>
                            <w:r w:rsidRPr="003533F2">
                              <w:t> </w:t>
                            </w:r>
                          </w:p>
                          <w:p w14:paraId="2FF2E0E8" w14:textId="77777777" w:rsidR="001F6332" w:rsidRPr="003533F2" w:rsidRDefault="001F6332" w:rsidP="001F6332">
                            <w:pPr>
                              <w:numPr>
                                <w:ilvl w:val="0"/>
                                <w:numId w:val="89"/>
                              </w:numPr>
                              <w:tabs>
                                <w:tab w:val="clear" w:pos="720"/>
                                <w:tab w:val="num" w:pos="2880"/>
                              </w:tabs>
                              <w:ind w:left="2880"/>
                            </w:pPr>
                            <w:r w:rsidRPr="003533F2">
                              <w:rPr>
                                <w:lang w:val="en-US"/>
                              </w:rPr>
                              <w:t>Time instances related information for measurements</w:t>
                            </w:r>
                            <w:r w:rsidRPr="003533F2">
                              <w:t> </w:t>
                            </w:r>
                          </w:p>
                          <w:p w14:paraId="552EB9AD" w14:textId="1B9FE018" w:rsidR="001F6332" w:rsidRDefault="001F6332" w:rsidP="006805BB">
                            <w:pPr>
                              <w:numPr>
                                <w:ilvl w:val="0"/>
                                <w:numId w:val="90"/>
                              </w:numPr>
                              <w:tabs>
                                <w:tab w:val="clear" w:pos="720"/>
                                <w:tab w:val="num" w:pos="2880"/>
                              </w:tabs>
                              <w:ind w:left="2880"/>
                            </w:pPr>
                            <w:r w:rsidRPr="003533F2">
                              <w:rPr>
                                <w:lang w:val="en-US"/>
                              </w:rPr>
                              <w:t>Time instances related information for prediction</w:t>
                            </w:r>
                            <w:r w:rsidRPr="003533F2">
                              <w:t> </w:t>
                            </w:r>
                          </w:p>
                          <w:p w14:paraId="1A67DABD" w14:textId="77777777" w:rsidR="00584D90" w:rsidRPr="003533F2" w:rsidRDefault="00584D90" w:rsidP="00584D90">
                            <w:pPr>
                              <w:numPr>
                                <w:ilvl w:val="0"/>
                                <w:numId w:val="91"/>
                              </w:numPr>
                            </w:pPr>
                            <w:r w:rsidRPr="003533F2">
                              <w:rPr>
                                <w:lang w:val="en-US"/>
                              </w:rPr>
                              <w:t>In Step 4, UE reports applicability for all the above A) one or more </w:t>
                            </w:r>
                            <w:r w:rsidRPr="003533F2">
                              <w:rPr>
                                <w:i/>
                                <w:iCs/>
                                <w:lang w:val="en-US"/>
                              </w:rPr>
                              <w:t>CSI-ReportConfig </w:t>
                            </w:r>
                            <w:r w:rsidRPr="003533F2">
                              <w:rPr>
                                <w:lang w:val="en-US"/>
                              </w:rPr>
                              <w:t>and/or B) set(s) of inference related parameters </w:t>
                            </w:r>
                            <w:r w:rsidRPr="003533F2">
                              <w:t> </w:t>
                            </w:r>
                          </w:p>
                          <w:p w14:paraId="1D3F4926" w14:textId="77777777" w:rsidR="00584D90" w:rsidRPr="003533F2" w:rsidRDefault="00584D90" w:rsidP="00584D90">
                            <w:pPr>
                              <w:numPr>
                                <w:ilvl w:val="0"/>
                                <w:numId w:val="92"/>
                              </w:numPr>
                              <w:tabs>
                                <w:tab w:val="clear" w:pos="720"/>
                                <w:tab w:val="num" w:pos="1080"/>
                              </w:tabs>
                              <w:ind w:left="1080"/>
                            </w:pPr>
                            <w:r w:rsidRPr="003533F2">
                              <w:rPr>
                                <w:lang w:val="en-US"/>
                              </w:rPr>
                              <w:t>FFS on whether/what other information along with the applicability is needed</w:t>
                            </w:r>
                            <w:r w:rsidRPr="003533F2">
                              <w:t> </w:t>
                            </w:r>
                          </w:p>
                          <w:p w14:paraId="1FE5EB08" w14:textId="77777777" w:rsidR="00584D90" w:rsidRPr="003533F2" w:rsidRDefault="00584D90" w:rsidP="00584D90">
                            <w:pPr>
                              <w:numPr>
                                <w:ilvl w:val="0"/>
                                <w:numId w:val="93"/>
                              </w:numPr>
                              <w:tabs>
                                <w:tab w:val="clear" w:pos="720"/>
                                <w:tab w:val="num" w:pos="1080"/>
                              </w:tabs>
                              <w:ind w:left="1080"/>
                            </w:pPr>
                            <w:r w:rsidRPr="003533F2">
                              <w:rPr>
                                <w:lang w:val="en-US"/>
                              </w:rPr>
                              <w:t>If A)</w:t>
                            </w:r>
                            <w:r w:rsidRPr="003533F2">
                              <w:rPr>
                                <w:i/>
                                <w:iCs/>
                                <w:lang w:val="en-US"/>
                              </w:rPr>
                              <w:t> </w:t>
                            </w:r>
                            <w:r w:rsidRPr="003533F2">
                              <w:rPr>
                                <w:lang w:val="en-US"/>
                              </w:rPr>
                              <w:t>is configured in Step 3, </w:t>
                            </w:r>
                            <w:r w:rsidRPr="003533F2">
                              <w:t> </w:t>
                            </w:r>
                          </w:p>
                          <w:p w14:paraId="52765C89" w14:textId="77777777" w:rsidR="00584D90" w:rsidRPr="003533F2" w:rsidRDefault="00584D90" w:rsidP="00584D90">
                            <w:pPr>
                              <w:numPr>
                                <w:ilvl w:val="0"/>
                                <w:numId w:val="94"/>
                              </w:numPr>
                              <w:tabs>
                                <w:tab w:val="clear" w:pos="720"/>
                                <w:tab w:val="num" w:pos="1800"/>
                              </w:tabs>
                              <w:ind w:left="1800"/>
                            </w:pPr>
                            <w:r w:rsidRPr="003533F2">
                              <w:rPr>
                                <w:lang w:val="en-US"/>
                              </w:rPr>
                              <w:t>Applicable aperiodic CSI Report and semi-persistent CSI report can be activated/triggered by NW after the applicability reported.  </w:t>
                            </w:r>
                            <w:r w:rsidRPr="003533F2">
                              <w:t> </w:t>
                            </w:r>
                          </w:p>
                          <w:p w14:paraId="21C8CA50" w14:textId="77777777" w:rsidR="00584D90" w:rsidRPr="003533F2" w:rsidRDefault="00584D90" w:rsidP="00584D90">
                            <w:pPr>
                              <w:numPr>
                                <w:ilvl w:val="0"/>
                                <w:numId w:val="95"/>
                              </w:numPr>
                              <w:tabs>
                                <w:tab w:val="clear" w:pos="720"/>
                                <w:tab w:val="num" w:pos="1800"/>
                              </w:tabs>
                              <w:ind w:left="1800"/>
                            </w:pPr>
                            <w:r w:rsidRPr="003533F2">
                              <w:rPr>
                                <w:lang w:val="en-US"/>
                              </w:rPr>
                              <w:t xml:space="preserve">Applicable periodic CSI Report is considered as activated only if the applicability of the corresponding </w:t>
                            </w:r>
                            <w:r w:rsidRPr="003533F2">
                              <w:rPr>
                                <w:i/>
                                <w:iCs/>
                                <w:lang w:val="en-US"/>
                              </w:rPr>
                              <w:t>CSI-ReportConfig </w:t>
                            </w:r>
                            <w:r w:rsidRPr="003533F2">
                              <w:rPr>
                                <w:lang w:val="en-US"/>
                              </w:rPr>
                              <w:t>is reported in </w:t>
                            </w:r>
                            <w:r w:rsidRPr="003533F2">
                              <w:rPr>
                                <w:i/>
                                <w:iCs/>
                                <w:lang w:val="en-US"/>
                              </w:rPr>
                              <w:t>RRCReconfigurationComplete.</w:t>
                            </w:r>
                            <w:r w:rsidRPr="003533F2">
                              <w:t> </w:t>
                            </w:r>
                          </w:p>
                          <w:p w14:paraId="2F063109" w14:textId="77777777" w:rsidR="00584D90" w:rsidRPr="003533F2" w:rsidRDefault="00584D90" w:rsidP="00584D90">
                            <w:pPr>
                              <w:numPr>
                                <w:ilvl w:val="0"/>
                                <w:numId w:val="96"/>
                              </w:numPr>
                            </w:pPr>
                            <w:r w:rsidRPr="003533F2">
                              <w:rPr>
                                <w:lang w:val="en-US"/>
                              </w:rPr>
                              <w:t>In Step 5, NW can optionally configure </w:t>
                            </w:r>
                            <w:r w:rsidRPr="003533F2">
                              <w:rPr>
                                <w:i/>
                                <w:iCs/>
                                <w:lang w:val="en-US"/>
                              </w:rPr>
                              <w:t>CSI-ReportConfig</w:t>
                            </w:r>
                            <w:r w:rsidRPr="003533F2">
                              <w:rPr>
                                <w:lang w:val="en-US"/>
                              </w:rPr>
                              <w:t> for inference configuration in </w:t>
                            </w:r>
                            <w:r w:rsidRPr="003533F2">
                              <w:rPr>
                                <w:i/>
                                <w:iCs/>
                                <w:lang w:val="en-US"/>
                              </w:rPr>
                              <w:t>RRCReconfiguration</w:t>
                            </w:r>
                            <w:r w:rsidRPr="003533F2">
                              <w:rPr>
                                <w:lang w:val="en-US"/>
                              </w:rPr>
                              <w:t>, where the associated ID may be configured in CSI framework as working assumption applied.</w:t>
                            </w:r>
                            <w:r w:rsidRPr="003533F2">
                              <w:t> </w:t>
                            </w:r>
                          </w:p>
                          <w:p w14:paraId="4AB62D25" w14:textId="5CC71A63" w:rsidR="001F6332" w:rsidRDefault="00584D90" w:rsidP="009E2B76">
                            <w:pPr>
                              <w:numPr>
                                <w:ilvl w:val="0"/>
                                <w:numId w:val="97"/>
                              </w:numPr>
                            </w:pPr>
                            <w:r w:rsidRPr="003533F2">
                              <w:rPr>
                                <w:lang w:val="en-US"/>
                              </w:rPr>
                              <w:t>Note: Step 5 may be optional if UE has already been configured with </w:t>
                            </w:r>
                            <w:r w:rsidRPr="003533F2">
                              <w:rPr>
                                <w:i/>
                                <w:iCs/>
                                <w:lang w:val="en-US"/>
                              </w:rPr>
                              <w:t>CSI-ReportConfig</w:t>
                            </w:r>
                            <w:r w:rsidRPr="003533F2">
                              <w:rPr>
                                <w:lang w:val="en-US"/>
                              </w:rPr>
                              <w:t xml:space="preserve"> in Step 3</w:t>
                            </w:r>
                            <w:r w:rsidRPr="003533F2">
                              <w:t> </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1D286E94" id="_x0000_s1034" type="#_x0000_t202" style="position:absolute;margin-left:13.35pt;margin-top:19.35pt;width:475.5pt;height:110.6pt;z-index:251658243;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">
                <v:textbox style="mso-fit-shape-to-text:t">
                  <w:txbxContent>
                    <w:p w14:paraId="442ABD63" w14:textId="53492648" w:rsidR="004543FB" w:rsidRPr="003533F2" w:rsidRDefault="004543FB" w:rsidP="004543FB">
                      <w:r w:rsidRPr="009E2B76">
                        <w:rPr>
                          <w:b/>
                          <w:bCs/>
                          <w:highlight w:val="green"/>
                        </w:rPr>
                        <w:t>RAN 1 made the following agreements related to the Questions from RAN 2:</w:t>
                      </w:r>
                      <w:r w:rsidRPr="003533F2">
                        <w:t> </w:t>
                      </w:r>
                    </w:p>
                    <w:p w14:paraId="36B053A2" w14:textId="77777777" w:rsidR="004543FB" w:rsidRPr="003533F2" w:rsidRDefault="004543FB" w:rsidP="004543FB">
                      <w:pPr>
                        <w:numPr>
                          <w:ilvl w:val="0"/>
                          <w:numId w:val="74"/>
                        </w:numPr>
                      </w:pPr>
                      <w:r w:rsidRPr="003533F2">
                        <w:rPr>
                          <w:lang w:val="en-US"/>
                        </w:rPr>
                        <w:t>In Step 3, following configurations are provided from NW to UE:</w:t>
                      </w:r>
                      <w:r w:rsidRPr="003533F2">
                        <w:t> </w:t>
                      </w:r>
                    </w:p>
                    <w:p w14:paraId="2585516F" w14:textId="77777777" w:rsidR="004543FB" w:rsidRPr="003533F2" w:rsidRDefault="004543FB" w:rsidP="009E2B76">
                      <w:pPr>
                        <w:numPr>
                          <w:ilvl w:val="0"/>
                          <w:numId w:val="75"/>
                        </w:numPr>
                        <w:tabs>
                          <w:tab w:val="clear" w:pos="720"/>
                          <w:tab w:val="num" w:pos="1080"/>
                        </w:tabs>
                        <w:ind w:left="1080"/>
                      </w:pPr>
                      <w:r w:rsidRPr="003533F2">
                        <w:rPr>
                          <w:lang w:val="en-US"/>
                        </w:rPr>
                        <w:t>UE is allowed to do UAI reporting via </w:t>
                      </w:r>
                      <w:r w:rsidRPr="003533F2">
                        <w:rPr>
                          <w:i/>
                          <w:iCs/>
                          <w:lang w:val="en-US"/>
                        </w:rPr>
                        <w:t>OtherConfig,</w:t>
                      </w:r>
                      <w:r w:rsidRPr="003533F2">
                        <w:t> </w:t>
                      </w:r>
                    </w:p>
                    <w:p w14:paraId="0691D22A" w14:textId="77777777" w:rsidR="004543FB" w:rsidRPr="003533F2" w:rsidRDefault="004543FB" w:rsidP="009E2B76">
                      <w:pPr>
                        <w:numPr>
                          <w:ilvl w:val="0"/>
                          <w:numId w:val="76"/>
                        </w:numPr>
                        <w:tabs>
                          <w:tab w:val="clear" w:pos="720"/>
                          <w:tab w:val="num" w:pos="1080"/>
                        </w:tabs>
                        <w:ind w:left="1080"/>
                      </w:pPr>
                      <w:r w:rsidRPr="003533F2">
                        <w:rPr>
                          <w:lang w:val="en-US"/>
                        </w:rPr>
                        <w:t>The applicability report is based on A) and/or B) </w:t>
                      </w:r>
                      <w:r w:rsidRPr="003533F2">
                        <w:t> </w:t>
                      </w:r>
                    </w:p>
                    <w:p w14:paraId="233849A3" w14:textId="77777777" w:rsidR="004543FB" w:rsidRPr="003533F2" w:rsidRDefault="004543FB" w:rsidP="009E2B76">
                      <w:pPr>
                        <w:numPr>
                          <w:ilvl w:val="0"/>
                          <w:numId w:val="77"/>
                        </w:numPr>
                        <w:tabs>
                          <w:tab w:val="clear" w:pos="720"/>
                          <w:tab w:val="num" w:pos="1440"/>
                        </w:tabs>
                        <w:ind w:left="1440"/>
                      </w:pPr>
                      <w:r w:rsidRPr="003533F2">
                        <w:rPr>
                          <w:lang w:val="en-US"/>
                        </w:rPr>
                        <w:t>It is up to RAN 2 to design the container </w:t>
                      </w:r>
                      <w:r w:rsidRPr="003533F2">
                        <w:t> </w:t>
                      </w:r>
                    </w:p>
                    <w:p w14:paraId="416DA46B" w14:textId="77777777" w:rsidR="004543FB" w:rsidRPr="003533F2" w:rsidRDefault="004543FB" w:rsidP="009E2B76">
                      <w:pPr>
                        <w:numPr>
                          <w:ilvl w:val="0"/>
                          <w:numId w:val="78"/>
                        </w:numPr>
                        <w:tabs>
                          <w:tab w:val="clear" w:pos="1080"/>
                          <w:tab w:val="num" w:pos="1440"/>
                        </w:tabs>
                        <w:ind w:left="1800"/>
                      </w:pPr>
                      <w:r w:rsidRPr="003533F2">
                        <w:rPr>
                          <w:lang w:val="en-US"/>
                        </w:rPr>
                        <w:t>A) one or more of </w:t>
                      </w:r>
                      <w:r w:rsidRPr="003533F2">
                        <w:rPr>
                          <w:i/>
                          <w:iCs/>
                          <w:lang w:val="en-US"/>
                        </w:rPr>
                        <w:t>CSI-ReportConfig</w:t>
                      </w:r>
                      <w:r w:rsidRPr="003533F2">
                        <w:rPr>
                          <w:lang w:val="en-US"/>
                        </w:rPr>
                        <w:t xml:space="preserve"> for inference configuration</w:t>
                      </w:r>
                      <w:r w:rsidRPr="003533F2">
                        <w:rPr>
                          <w:i/>
                          <w:iCs/>
                          <w:lang w:val="en-US"/>
                        </w:rPr>
                        <w:t> </w:t>
                      </w:r>
                      <w:r w:rsidRPr="003533F2">
                        <w:rPr>
                          <w:lang w:val="en-US"/>
                        </w:rPr>
                        <w:t>(wherein the associated ID may be configured in CSI framework as working assumption applied)</w:t>
                      </w:r>
                      <w:r w:rsidRPr="003533F2">
                        <w:rPr>
                          <w:i/>
                          <w:iCs/>
                          <w:lang w:val="en-US"/>
                        </w:rPr>
                        <w:t> </w:t>
                      </w:r>
                      <w:r w:rsidRPr="003533F2">
                        <w:t> </w:t>
                      </w:r>
                    </w:p>
                    <w:p w14:paraId="26496B2C" w14:textId="77777777" w:rsidR="004543FB" w:rsidRPr="003533F2" w:rsidRDefault="004543FB" w:rsidP="004543FB">
                      <w:pPr>
                        <w:numPr>
                          <w:ilvl w:val="0"/>
                          <w:numId w:val="79"/>
                        </w:numPr>
                        <w:tabs>
                          <w:tab w:val="num" w:pos="720"/>
                        </w:tabs>
                      </w:pPr>
                      <w:r w:rsidRPr="003533F2">
                        <w:rPr>
                          <w:lang w:val="en-US"/>
                        </w:rPr>
                        <w:t>Note: CSI report configuration for UE-side model inference can’t be activated immediately upon receiving Step 3</w:t>
                      </w:r>
                      <w:r w:rsidRPr="003533F2">
                        <w:t> </w:t>
                      </w:r>
                    </w:p>
                    <w:p w14:paraId="69A149B4" w14:textId="77777777" w:rsidR="004543FB" w:rsidRPr="003533F2" w:rsidRDefault="004543FB" w:rsidP="009E2B76">
                      <w:pPr>
                        <w:pStyle w:val="ListParagraph"/>
                        <w:numPr>
                          <w:ilvl w:val="0"/>
                          <w:numId w:val="102"/>
                        </w:numPr>
                      </w:pPr>
                      <w:r w:rsidRPr="00716FCC">
                        <w:rPr>
                          <w:lang w:val="en-US"/>
                        </w:rPr>
                        <w:t>B) One set or multiple sets of inference related parameters for applicability report only (not for inference)</w:t>
                      </w:r>
                      <w:r w:rsidRPr="003533F2">
                        <w:t> </w:t>
                      </w:r>
                    </w:p>
                    <w:p w14:paraId="6B956C9C" w14:textId="77777777" w:rsidR="004543FB" w:rsidRPr="003533F2" w:rsidRDefault="004543FB" w:rsidP="009E2B76">
                      <w:pPr>
                        <w:numPr>
                          <w:ilvl w:val="0"/>
                          <w:numId w:val="81"/>
                        </w:numPr>
                        <w:tabs>
                          <w:tab w:val="clear" w:pos="720"/>
                          <w:tab w:val="num" w:pos="2160"/>
                        </w:tabs>
                        <w:ind w:left="2160"/>
                      </w:pPr>
                      <w:r w:rsidRPr="003533F2">
                        <w:rPr>
                          <w:lang w:val="en-US"/>
                        </w:rPr>
                        <w:t>It is up to RAN2 to design the container.</w:t>
                      </w:r>
                      <w:r w:rsidRPr="003533F2">
                        <w:t> </w:t>
                      </w:r>
                    </w:p>
                    <w:p w14:paraId="5E747DED" w14:textId="77777777" w:rsidR="004543FB" w:rsidRPr="003533F2" w:rsidRDefault="004543FB" w:rsidP="009E2B76">
                      <w:pPr>
                        <w:numPr>
                          <w:ilvl w:val="0"/>
                          <w:numId w:val="82"/>
                        </w:numPr>
                        <w:tabs>
                          <w:tab w:val="clear" w:pos="720"/>
                          <w:tab w:val="num" w:pos="2160"/>
                        </w:tabs>
                        <w:ind w:left="2160"/>
                      </w:pPr>
                      <w:r w:rsidRPr="003533F2">
                        <w:rPr>
                          <w:lang w:val="en-US"/>
                        </w:rPr>
                        <w:t xml:space="preserve">The set of inference related parameters selected from the IEs in/or the IEs referred by </w:t>
                      </w:r>
                      <w:r w:rsidRPr="003533F2">
                        <w:rPr>
                          <w:i/>
                          <w:iCs/>
                          <w:lang w:val="en-US"/>
                        </w:rPr>
                        <w:t>CSI-ReportConfig</w:t>
                      </w:r>
                      <w:r w:rsidRPr="003533F2">
                        <w:rPr>
                          <w:lang w:val="en-US"/>
                        </w:rPr>
                        <w:t xml:space="preserve"> as a starting point, e.g., </w:t>
                      </w:r>
                      <w:r w:rsidRPr="003533F2">
                        <w:t> </w:t>
                      </w:r>
                    </w:p>
                    <w:p w14:paraId="360FE49C" w14:textId="77777777" w:rsidR="004543FB" w:rsidRPr="003533F2" w:rsidRDefault="004543FB" w:rsidP="004543FB">
                      <w:pPr>
                        <w:numPr>
                          <w:ilvl w:val="0"/>
                          <w:numId w:val="83"/>
                        </w:numPr>
                      </w:pPr>
                      <w:r w:rsidRPr="003533F2">
                        <w:rPr>
                          <w:lang w:val="en-US"/>
                        </w:rPr>
                        <w:t>the associated ID</w:t>
                      </w:r>
                      <w:r w:rsidRPr="003533F2">
                        <w:t> </w:t>
                      </w:r>
                    </w:p>
                    <w:p w14:paraId="1AC203A6" w14:textId="77777777" w:rsidR="004543FB" w:rsidRPr="003533F2" w:rsidRDefault="004543FB" w:rsidP="004543FB">
                      <w:pPr>
                        <w:numPr>
                          <w:ilvl w:val="0"/>
                          <w:numId w:val="84"/>
                        </w:numPr>
                        <w:tabs>
                          <w:tab w:val="num" w:pos="720"/>
                        </w:tabs>
                      </w:pPr>
                      <w:r w:rsidRPr="003533F2">
                        <w:rPr>
                          <w:lang w:val="en-US"/>
                        </w:rPr>
                        <w:t>Note: this doesn’t imply the associated ID is mandatory </w:t>
                      </w:r>
                      <w:r w:rsidRPr="003533F2">
                        <w:t> </w:t>
                      </w:r>
                    </w:p>
                    <w:p w14:paraId="14AD83F2" w14:textId="18B42DAE" w:rsidR="004543FB" w:rsidRDefault="004543FB">
                      <w:pPr>
                        <w:pStyle w:val="ListParagraph"/>
                        <w:numPr>
                          <w:ilvl w:val="0"/>
                          <w:numId w:val="103"/>
                        </w:numPr>
                      </w:pPr>
                      <w:r w:rsidRPr="0017639F">
                        <w:rPr>
                          <w:lang w:val="en-US"/>
                        </w:rPr>
                        <w:t>Set A related information</w:t>
                      </w:r>
                      <w:r w:rsidRPr="003533F2">
                        <w:t> </w:t>
                      </w:r>
                    </w:p>
                    <w:p w14:paraId="5C38D0B5" w14:textId="77777777" w:rsidR="001F6332" w:rsidRPr="003533F2" w:rsidRDefault="001F6332" w:rsidP="001F6332">
                      <w:pPr>
                        <w:numPr>
                          <w:ilvl w:val="0"/>
                          <w:numId w:val="86"/>
                        </w:numPr>
                        <w:tabs>
                          <w:tab w:val="num" w:pos="720"/>
                        </w:tabs>
                      </w:pPr>
                      <w:r w:rsidRPr="003533F2">
                        <w:rPr>
                          <w:lang w:val="en-US"/>
                        </w:rPr>
                        <w:t>Set B related information</w:t>
                      </w:r>
                      <w:r w:rsidRPr="003533F2">
                        <w:t> </w:t>
                      </w:r>
                    </w:p>
                    <w:p w14:paraId="0AABA698" w14:textId="77777777" w:rsidR="001F6332" w:rsidRPr="003533F2" w:rsidRDefault="001F6332" w:rsidP="001F6332">
                      <w:pPr>
                        <w:numPr>
                          <w:ilvl w:val="0"/>
                          <w:numId w:val="87"/>
                        </w:numPr>
                        <w:tabs>
                          <w:tab w:val="num" w:pos="720"/>
                        </w:tabs>
                      </w:pPr>
                      <w:r w:rsidRPr="003533F2">
                        <w:rPr>
                          <w:lang w:val="en-US"/>
                        </w:rPr>
                        <w:t>Report content related information </w:t>
                      </w:r>
                      <w:r w:rsidRPr="003533F2">
                        <w:t> </w:t>
                      </w:r>
                    </w:p>
                    <w:p w14:paraId="7622CBD7" w14:textId="77777777" w:rsidR="001F6332" w:rsidRPr="003533F2" w:rsidRDefault="001F6332" w:rsidP="001F6332">
                      <w:pPr>
                        <w:numPr>
                          <w:ilvl w:val="0"/>
                          <w:numId w:val="88"/>
                        </w:numPr>
                        <w:tabs>
                          <w:tab w:val="clear" w:pos="720"/>
                          <w:tab w:val="num" w:pos="2520"/>
                        </w:tabs>
                        <w:ind w:left="2520"/>
                      </w:pPr>
                      <w:r w:rsidRPr="003533F2">
                        <w:rPr>
                          <w:lang w:val="en-US"/>
                        </w:rPr>
                        <w:t>For BM-Case 2, </w:t>
                      </w:r>
                      <w:r w:rsidRPr="003533F2">
                        <w:t> </w:t>
                      </w:r>
                    </w:p>
                    <w:p w14:paraId="2FF2E0E8" w14:textId="77777777" w:rsidR="001F6332" w:rsidRPr="003533F2" w:rsidRDefault="001F6332" w:rsidP="001F6332">
                      <w:pPr>
                        <w:numPr>
                          <w:ilvl w:val="0"/>
                          <w:numId w:val="89"/>
                        </w:numPr>
                        <w:tabs>
                          <w:tab w:val="clear" w:pos="720"/>
                          <w:tab w:val="num" w:pos="2880"/>
                        </w:tabs>
                        <w:ind w:left="2880"/>
                      </w:pPr>
                      <w:r w:rsidRPr="003533F2">
                        <w:rPr>
                          <w:lang w:val="en-US"/>
                        </w:rPr>
                        <w:t>Time instances related information for measurements</w:t>
                      </w:r>
                      <w:r w:rsidRPr="003533F2">
                        <w:t> </w:t>
                      </w:r>
                    </w:p>
                    <w:p w14:paraId="552EB9AD" w14:textId="1B9FE018" w:rsidR="001F6332" w:rsidRDefault="001F6332" w:rsidP="006805BB">
                      <w:pPr>
                        <w:numPr>
                          <w:ilvl w:val="0"/>
                          <w:numId w:val="90"/>
                        </w:numPr>
                        <w:tabs>
                          <w:tab w:val="clear" w:pos="720"/>
                          <w:tab w:val="num" w:pos="2880"/>
                        </w:tabs>
                        <w:ind w:left="2880"/>
                      </w:pPr>
                      <w:r w:rsidRPr="003533F2">
                        <w:rPr>
                          <w:lang w:val="en-US"/>
                        </w:rPr>
                        <w:t>Time instances related information for prediction</w:t>
                      </w:r>
                      <w:r w:rsidRPr="003533F2">
                        <w:t> </w:t>
                      </w:r>
                    </w:p>
                    <w:p w14:paraId="1A67DABD" w14:textId="77777777" w:rsidR="00584D90" w:rsidRPr="003533F2" w:rsidRDefault="00584D90" w:rsidP="00584D90">
                      <w:pPr>
                        <w:numPr>
                          <w:ilvl w:val="0"/>
                          <w:numId w:val="91"/>
                        </w:numPr>
                      </w:pPr>
                      <w:r w:rsidRPr="003533F2">
                        <w:rPr>
                          <w:lang w:val="en-US"/>
                        </w:rPr>
                        <w:t>In Step 4, UE reports applicability for all the above A) one or more </w:t>
                      </w:r>
                      <w:r w:rsidRPr="003533F2">
                        <w:rPr>
                          <w:i/>
                          <w:iCs/>
                          <w:lang w:val="en-US"/>
                        </w:rPr>
                        <w:t>CSI-ReportConfig </w:t>
                      </w:r>
                      <w:r w:rsidRPr="003533F2">
                        <w:rPr>
                          <w:lang w:val="en-US"/>
                        </w:rPr>
                        <w:t>and/or B) set(s) of inference related parameters </w:t>
                      </w:r>
                      <w:r w:rsidRPr="003533F2">
                        <w:t> </w:t>
                      </w:r>
                    </w:p>
                    <w:p w14:paraId="1D3F4926" w14:textId="77777777" w:rsidR="00584D90" w:rsidRPr="003533F2" w:rsidRDefault="00584D90" w:rsidP="00584D90">
                      <w:pPr>
                        <w:numPr>
                          <w:ilvl w:val="0"/>
                          <w:numId w:val="92"/>
                        </w:numPr>
                        <w:tabs>
                          <w:tab w:val="clear" w:pos="720"/>
                          <w:tab w:val="num" w:pos="1080"/>
                        </w:tabs>
                        <w:ind w:left="1080"/>
                      </w:pPr>
                      <w:r w:rsidRPr="003533F2">
                        <w:rPr>
                          <w:lang w:val="en-US"/>
                        </w:rPr>
                        <w:t>FFS on whether/what other information along with the applicability is needed</w:t>
                      </w:r>
                      <w:r w:rsidRPr="003533F2">
                        <w:t> </w:t>
                      </w:r>
                    </w:p>
                    <w:p w14:paraId="1FE5EB08" w14:textId="77777777" w:rsidR="00584D90" w:rsidRPr="003533F2" w:rsidRDefault="00584D90" w:rsidP="00584D90">
                      <w:pPr>
                        <w:numPr>
                          <w:ilvl w:val="0"/>
                          <w:numId w:val="93"/>
                        </w:numPr>
                        <w:tabs>
                          <w:tab w:val="clear" w:pos="720"/>
                          <w:tab w:val="num" w:pos="1080"/>
                        </w:tabs>
                        <w:ind w:left="1080"/>
                      </w:pPr>
                      <w:r w:rsidRPr="003533F2">
                        <w:rPr>
                          <w:lang w:val="en-US"/>
                        </w:rPr>
                        <w:t>If A)</w:t>
                      </w:r>
                      <w:r w:rsidRPr="003533F2">
                        <w:rPr>
                          <w:i/>
                          <w:iCs/>
                          <w:lang w:val="en-US"/>
                        </w:rPr>
                        <w:t> </w:t>
                      </w:r>
                      <w:r w:rsidRPr="003533F2">
                        <w:rPr>
                          <w:lang w:val="en-US"/>
                        </w:rPr>
                        <w:t>is configured in Step 3, </w:t>
                      </w:r>
                      <w:r w:rsidRPr="003533F2">
                        <w:t> </w:t>
                      </w:r>
                    </w:p>
                    <w:p w14:paraId="52765C89" w14:textId="77777777" w:rsidR="00584D90" w:rsidRPr="003533F2" w:rsidRDefault="00584D90" w:rsidP="00584D90">
                      <w:pPr>
                        <w:numPr>
                          <w:ilvl w:val="0"/>
                          <w:numId w:val="94"/>
                        </w:numPr>
                        <w:tabs>
                          <w:tab w:val="clear" w:pos="720"/>
                          <w:tab w:val="num" w:pos="1800"/>
                        </w:tabs>
                        <w:ind w:left="1800"/>
                      </w:pPr>
                      <w:r w:rsidRPr="003533F2">
                        <w:rPr>
                          <w:lang w:val="en-US"/>
                        </w:rPr>
                        <w:t>Applicable aperiodic CSI Report and semi-persistent CSI report can be activated/triggered by NW after the applicability reported.  </w:t>
                      </w:r>
                      <w:r w:rsidRPr="003533F2">
                        <w:t> </w:t>
                      </w:r>
                    </w:p>
                    <w:p w14:paraId="21C8CA50" w14:textId="77777777" w:rsidR="00584D90" w:rsidRPr="003533F2" w:rsidRDefault="00584D90" w:rsidP="00584D90">
                      <w:pPr>
                        <w:numPr>
                          <w:ilvl w:val="0"/>
                          <w:numId w:val="95"/>
                        </w:numPr>
                        <w:tabs>
                          <w:tab w:val="clear" w:pos="720"/>
                          <w:tab w:val="num" w:pos="1800"/>
                        </w:tabs>
                        <w:ind w:left="1800"/>
                      </w:pPr>
                      <w:r w:rsidRPr="003533F2">
                        <w:rPr>
                          <w:lang w:val="en-US"/>
                        </w:rPr>
                        <w:t xml:space="preserve">Applicable periodic CSI Report is considered as activated only if the applicability of the corresponding </w:t>
                      </w:r>
                      <w:r w:rsidRPr="003533F2">
                        <w:rPr>
                          <w:i/>
                          <w:iCs/>
                          <w:lang w:val="en-US"/>
                        </w:rPr>
                        <w:t>CSI-ReportConfig </w:t>
                      </w:r>
                      <w:r w:rsidRPr="003533F2">
                        <w:rPr>
                          <w:lang w:val="en-US"/>
                        </w:rPr>
                        <w:t>is reported in </w:t>
                      </w:r>
                      <w:r w:rsidRPr="003533F2">
                        <w:rPr>
                          <w:i/>
                          <w:iCs/>
                          <w:lang w:val="en-US"/>
                        </w:rPr>
                        <w:t>RRCReconfigurationComplete.</w:t>
                      </w:r>
                      <w:r w:rsidRPr="003533F2">
                        <w:t> </w:t>
                      </w:r>
                    </w:p>
                    <w:p w14:paraId="2F063109" w14:textId="77777777" w:rsidR="00584D90" w:rsidRPr="003533F2" w:rsidRDefault="00584D90" w:rsidP="00584D90">
                      <w:pPr>
                        <w:numPr>
                          <w:ilvl w:val="0"/>
                          <w:numId w:val="96"/>
                        </w:numPr>
                      </w:pPr>
                      <w:r w:rsidRPr="003533F2">
                        <w:rPr>
                          <w:lang w:val="en-US"/>
                        </w:rPr>
                        <w:t>In Step 5, NW can optionally configure </w:t>
                      </w:r>
                      <w:r w:rsidRPr="003533F2">
                        <w:rPr>
                          <w:i/>
                          <w:iCs/>
                          <w:lang w:val="en-US"/>
                        </w:rPr>
                        <w:t>CSI-ReportConfig</w:t>
                      </w:r>
                      <w:r w:rsidRPr="003533F2">
                        <w:rPr>
                          <w:lang w:val="en-US"/>
                        </w:rPr>
                        <w:t> for inference configuration in </w:t>
                      </w:r>
                      <w:r w:rsidRPr="003533F2">
                        <w:rPr>
                          <w:i/>
                          <w:iCs/>
                          <w:lang w:val="en-US"/>
                        </w:rPr>
                        <w:t>RRCReconfiguration</w:t>
                      </w:r>
                      <w:r w:rsidRPr="003533F2">
                        <w:rPr>
                          <w:lang w:val="en-US"/>
                        </w:rPr>
                        <w:t>, where the associated ID may be configured in CSI framework as working assumption applied.</w:t>
                      </w:r>
                      <w:r w:rsidRPr="003533F2">
                        <w:t> </w:t>
                      </w:r>
                    </w:p>
                    <w:p w14:paraId="4AB62D25" w14:textId="5CC71A63" w:rsidR="001F6332" w:rsidRDefault="00584D90" w:rsidP="009E2B76">
                      <w:pPr>
                        <w:numPr>
                          <w:ilvl w:val="0"/>
                          <w:numId w:val="97"/>
                        </w:numPr>
                      </w:pPr>
                      <w:r w:rsidRPr="003533F2">
                        <w:rPr>
                          <w:lang w:val="en-US"/>
                        </w:rPr>
                        <w:t>Note: Step 5 may be optional if UE has already been configured with </w:t>
                      </w:r>
                      <w:r w:rsidRPr="003533F2">
                        <w:rPr>
                          <w:i/>
                          <w:iCs/>
                          <w:lang w:val="en-US"/>
                        </w:rPr>
                        <w:t>CSI-ReportConfig</w:t>
                      </w:r>
                      <w:r w:rsidRPr="003533F2">
                        <w:rPr>
                          <w:lang w:val="en-US"/>
                        </w:rPr>
                        <w:t xml:space="preserve"> in Step 3</w:t>
                      </w:r>
                      <w:r w:rsidRPr="003533F2">
                        <w:t> </w:t>
                      </w:r>
                    </w:p>
                  </w:txbxContent>
                </v:textbox>
                <w10:wrap type="square"/>
              </v:shape>
            </w:pict>
          </mc:Fallback>
        </mc:AlternateContent>
      </w:r>
    </w:p>
    <w:p w14:paraId="44CAF48A" w14:textId="77777777" w:rsidR="0017639F" w:rsidRDefault="0017639F" w:rsidP="009E2B76"/>
    <w:p w14:paraId="1F6F8E0F" w14:textId="77777777" w:rsidR="001E41B3" w:rsidRDefault="001E41B3" w:rsidP="00832ADB"/>
    <w:p w14:paraId="78FF6D7E" w14:textId="44CF0094" w:rsidR="001E41B3" w:rsidRDefault="00584D90" w:rsidP="00EC3910">
      <w:r>
        <w:rPr>
          <w:noProof/>
        </w:rPr>
        <w:lastRenderedPageBreak/>
        <mc:AlternateContent>
          <mc:Choice Requires="wps">
            <w:drawing>
              <wp:anchor distT="45720" distB="45720" distL="114300" distR="114300" simplePos="0" relativeHeight="251658244" behindDoc="0" locked="0" layoutInCell="1" allowOverlap="1" wp14:anchorId="5C51368C" wp14:editId="46900A52">
                <wp:simplePos x="0" y="0"/>
                <wp:positionH relativeFrom="margin">
                  <wp:align>center</wp:align>
                </wp:positionH>
                <wp:positionV relativeFrom="paragraph">
                  <wp:posOffset>107315</wp:posOffset>
                </wp:positionV>
                <wp:extent cx="5827395" cy="3084195"/>
                <wp:effectExtent l="0" t="0" r="20955" b="20955"/>
                <wp:wrapSquare wrapText="bothSides"/>
                <wp:docPr id="200949573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27395" cy="3084195"/>
                        </a:xfrm>
                        <a:prstGeom prst="rect">
                          <a:avLst/>
                        </a:prstGeom>
                        <a:solidFill>
                          <a:srgbClr val="FFFFFF"/>
                        </a:solidFill>
                        <a:ln w="9525">
                          <a:solidFill>
                            <a:srgbClr val="000000"/>
                          </a:solidFill>
                          <a:miter lim="800000"/>
                          <a:headEnd/>
                          <a:tailEnd/>
                        </a:ln>
                      </wps:spPr>
                      <wps:txbx>
                        <w:txbxContent>
                          <w:p w14:paraId="794D09BD" w14:textId="2A0FD5DC" w:rsidR="001E0113" w:rsidRPr="003533F2" w:rsidRDefault="001E0113" w:rsidP="001E0113">
                            <w:r w:rsidRPr="00AA0DE3">
                              <w:rPr>
                                <w:b/>
                                <w:bCs/>
                                <w:highlight w:val="green"/>
                                <w:lang w:val="en-US"/>
                              </w:rPr>
                              <w:t>RAN1 Agreement</w:t>
                            </w:r>
                            <w:r w:rsidRPr="003533F2">
                              <w:t> </w:t>
                            </w:r>
                          </w:p>
                          <w:p w14:paraId="1B7B8163" w14:textId="77777777" w:rsidR="001E0113" w:rsidRPr="003533F2" w:rsidRDefault="001E0113" w:rsidP="001E0113">
                            <w:r w:rsidRPr="003533F2">
                              <w:rPr>
                                <w:lang w:val="en-US"/>
                              </w:rPr>
                              <w:t>For beam management, multiple CSI reports for inference for UE-side model can be configured/activated/triggered, which is up to UE capability.</w:t>
                            </w:r>
                            <w:r w:rsidRPr="003533F2">
                              <w:t> </w:t>
                            </w:r>
                          </w:p>
                          <w:p w14:paraId="6C1F71D4" w14:textId="77777777" w:rsidR="001E0113" w:rsidRPr="003533F2" w:rsidRDefault="001E0113" w:rsidP="001E0113">
                            <w:r w:rsidRPr="003533F2">
                              <w:t> </w:t>
                            </w:r>
                          </w:p>
                          <w:p w14:paraId="0D5EBB12" w14:textId="77777777" w:rsidR="001E0113" w:rsidRPr="003533F2" w:rsidRDefault="001E0113" w:rsidP="001E0113">
                            <w:r w:rsidRPr="00AA0DE3">
                              <w:rPr>
                                <w:b/>
                                <w:bCs/>
                                <w:highlight w:val="green"/>
                                <w:lang w:val="en-US"/>
                              </w:rPr>
                              <w:t>RAN1 Conclusion</w:t>
                            </w:r>
                            <w:r w:rsidRPr="003533F2">
                              <w:t> </w:t>
                            </w:r>
                          </w:p>
                          <w:p w14:paraId="063B4822" w14:textId="77777777" w:rsidR="001E0113" w:rsidRPr="003533F2" w:rsidRDefault="001E0113" w:rsidP="001E0113">
                            <w:r w:rsidRPr="003533F2">
                              <w:rPr>
                                <w:lang w:val="en-US"/>
                              </w:rPr>
                              <w:t xml:space="preserve">For the </w:t>
                            </w:r>
                            <w:r w:rsidRPr="003533F2">
                              <w:rPr>
                                <w:i/>
                                <w:iCs/>
                                <w:lang w:val="en-US"/>
                              </w:rPr>
                              <w:t>CSI-ReportConfig</w:t>
                            </w:r>
                            <w:r w:rsidRPr="003533F2">
                              <w:rPr>
                                <w:lang w:val="en-US"/>
                              </w:rPr>
                              <w:t> for inference configuration provided in Step 5,</w:t>
                            </w:r>
                            <w:r w:rsidRPr="003533F2">
                              <w:t> </w:t>
                            </w:r>
                          </w:p>
                          <w:p w14:paraId="2B4AE25F" w14:textId="77777777" w:rsidR="001E0113" w:rsidRPr="003533F2" w:rsidRDefault="001E0113" w:rsidP="001E0113">
                            <w:pPr>
                              <w:numPr>
                                <w:ilvl w:val="0"/>
                                <w:numId w:val="98"/>
                              </w:numPr>
                            </w:pPr>
                            <w:r w:rsidRPr="003533F2">
                              <w:t xml:space="preserve">aperiodic CSI Report and semi-persistent CSI report can be activated/triggered by NW after </w:t>
                            </w:r>
                            <w:r w:rsidRPr="003533F2">
                              <w:rPr>
                                <w:i/>
                                <w:iCs/>
                              </w:rPr>
                              <w:t>RRCReconfigurationComplete</w:t>
                            </w:r>
                            <w:r w:rsidRPr="003533F2">
                              <w:t>. </w:t>
                            </w:r>
                          </w:p>
                          <w:p w14:paraId="72DB1BD1" w14:textId="77777777" w:rsidR="001E0113" w:rsidRPr="003533F2" w:rsidRDefault="001E0113" w:rsidP="001E0113">
                            <w:pPr>
                              <w:numPr>
                                <w:ilvl w:val="0"/>
                                <w:numId w:val="99"/>
                              </w:numPr>
                            </w:pPr>
                            <w:r w:rsidRPr="003533F2">
                              <w:t xml:space="preserve">periodic CSI Report is considered as activated after </w:t>
                            </w:r>
                            <w:r w:rsidRPr="003533F2">
                              <w:rPr>
                                <w:i/>
                                <w:iCs/>
                              </w:rPr>
                              <w:t>RRCReconfigurationComplete</w:t>
                            </w:r>
                            <w:r w:rsidRPr="003533F2">
                              <w:t>.</w:t>
                            </w:r>
                            <w:r w:rsidRPr="003533F2">
                              <w:rPr>
                                <w:i/>
                                <w:iCs/>
                              </w:rPr>
                              <w:t> </w:t>
                            </w:r>
                            <w:r w:rsidRPr="003533F2">
                              <w:t> </w:t>
                            </w:r>
                          </w:p>
                          <w:p w14:paraId="5AC721CD" w14:textId="77777777" w:rsidR="001E0113" w:rsidRPr="003533F2" w:rsidRDefault="001E0113" w:rsidP="001E0113">
                            <w:pPr>
                              <w:numPr>
                                <w:ilvl w:val="0"/>
                                <w:numId w:val="100"/>
                              </w:numPr>
                            </w:pPr>
                            <w:r w:rsidRPr="003533F2">
                              <w:t xml:space="preserve">Note: UE is not expected to be configured with a </w:t>
                            </w:r>
                            <w:r w:rsidRPr="003533F2">
                              <w:rPr>
                                <w:i/>
                                <w:iCs/>
                              </w:rPr>
                              <w:t>CSI-ReportConfig</w:t>
                            </w:r>
                            <w:r w:rsidRPr="003533F2">
                              <w:t xml:space="preserve"> for inference configuration for a non-applicable set of inference parameters or a non-applicable </w:t>
                            </w:r>
                            <w:r w:rsidRPr="003533F2">
                              <w:rPr>
                                <w:i/>
                                <w:iCs/>
                              </w:rPr>
                              <w:t>CSI-ReportConfig</w:t>
                            </w:r>
                            <w:r w:rsidRPr="003533F2">
                              <w:t>   </w:t>
                            </w:r>
                          </w:p>
                          <w:p w14:paraId="24689F80" w14:textId="77777777" w:rsidR="001E0113" w:rsidRPr="003533F2" w:rsidRDefault="001E0113" w:rsidP="001E0113">
                            <w:r w:rsidRPr="003533F2">
                              <w:rPr>
                                <w:lang w:val="en-US"/>
                              </w:rPr>
                              <w:t>Any specification impact is a separate discussion</w:t>
                            </w:r>
                            <w:r w:rsidRPr="003533F2">
                              <w:t> </w:t>
                            </w:r>
                          </w:p>
                          <w:p w14:paraId="12DFF059" w14:textId="151036B7" w:rsidR="00D61AC8" w:rsidRDefault="00D61AC8"/>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C51368C" id="_x0000_s1035" type="#_x0000_t202" style="position:absolute;margin-left:0;margin-top:8.45pt;width:458.85pt;height:242.85pt;z-index:251658244;visibility:visible;mso-wrap-style:square;mso-width-percent:0;mso-height-percent:0;mso-wrap-distance-left:9pt;mso-wrap-distance-top:3.6pt;mso-wrap-distance-right:9pt;mso-wrap-distance-bottom:3.6pt;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">
                <v:textbox>
                  <w:txbxContent>
                    <w:p w14:paraId="794D09BD" w14:textId="2A0FD5DC" w:rsidR="001E0113" w:rsidRPr="003533F2" w:rsidRDefault="001E0113" w:rsidP="001E0113">
                      <w:r w:rsidRPr="00AA0DE3">
                        <w:rPr>
                          <w:b/>
                          <w:bCs/>
                          <w:highlight w:val="green"/>
                          <w:lang w:val="en-US"/>
                        </w:rPr>
                        <w:t>RAN1 Agreement</w:t>
                      </w:r>
                      <w:r w:rsidRPr="003533F2">
                        <w:t> </w:t>
                      </w:r>
                    </w:p>
                    <w:p w14:paraId="1B7B8163" w14:textId="77777777" w:rsidR="001E0113" w:rsidRPr="003533F2" w:rsidRDefault="001E0113" w:rsidP="001E0113">
                      <w:r w:rsidRPr="003533F2">
                        <w:rPr>
                          <w:lang w:val="en-US"/>
                        </w:rPr>
                        <w:t>For beam management, multiple CSI reports for inference for UE-side model can be configured/activated/triggered, which is up to UE capability.</w:t>
                      </w:r>
                      <w:r w:rsidRPr="003533F2">
                        <w:t> </w:t>
                      </w:r>
                    </w:p>
                    <w:p w14:paraId="6C1F71D4" w14:textId="77777777" w:rsidR="001E0113" w:rsidRPr="003533F2" w:rsidRDefault="001E0113" w:rsidP="001E0113">
                      <w:r w:rsidRPr="003533F2">
                        <w:t> </w:t>
                      </w:r>
                    </w:p>
                    <w:p w14:paraId="0D5EBB12" w14:textId="77777777" w:rsidR="001E0113" w:rsidRPr="003533F2" w:rsidRDefault="001E0113" w:rsidP="001E0113">
                      <w:r w:rsidRPr="00AA0DE3">
                        <w:rPr>
                          <w:b/>
                          <w:bCs/>
                          <w:highlight w:val="green"/>
                          <w:lang w:val="en-US"/>
                        </w:rPr>
                        <w:t>RAN1 Conclusion</w:t>
                      </w:r>
                      <w:r w:rsidRPr="003533F2">
                        <w:t> </w:t>
                      </w:r>
                    </w:p>
                    <w:p w14:paraId="063B4822" w14:textId="77777777" w:rsidR="001E0113" w:rsidRPr="003533F2" w:rsidRDefault="001E0113" w:rsidP="001E0113">
                      <w:r w:rsidRPr="003533F2">
                        <w:rPr>
                          <w:lang w:val="en-US"/>
                        </w:rPr>
                        <w:t xml:space="preserve">For the </w:t>
                      </w:r>
                      <w:r w:rsidRPr="003533F2">
                        <w:rPr>
                          <w:i/>
                          <w:iCs/>
                          <w:lang w:val="en-US"/>
                        </w:rPr>
                        <w:t>CSI-ReportConfig</w:t>
                      </w:r>
                      <w:r w:rsidRPr="003533F2">
                        <w:rPr>
                          <w:lang w:val="en-US"/>
                        </w:rPr>
                        <w:t> for inference configuration provided in Step 5,</w:t>
                      </w:r>
                      <w:r w:rsidRPr="003533F2">
                        <w:t> </w:t>
                      </w:r>
                    </w:p>
                    <w:p w14:paraId="2B4AE25F" w14:textId="77777777" w:rsidR="001E0113" w:rsidRPr="003533F2" w:rsidRDefault="001E0113" w:rsidP="001E0113">
                      <w:pPr>
                        <w:numPr>
                          <w:ilvl w:val="0"/>
                          <w:numId w:val="98"/>
                        </w:numPr>
                      </w:pPr>
                      <w:r w:rsidRPr="003533F2">
                        <w:t xml:space="preserve">aperiodic CSI Report and semi-persistent CSI report can be activated/triggered by NW after </w:t>
                      </w:r>
                      <w:r w:rsidRPr="003533F2">
                        <w:rPr>
                          <w:i/>
                          <w:iCs/>
                        </w:rPr>
                        <w:t>RRCReconfigurationComplete</w:t>
                      </w:r>
                      <w:r w:rsidRPr="003533F2">
                        <w:t>. </w:t>
                      </w:r>
                    </w:p>
                    <w:p w14:paraId="72DB1BD1" w14:textId="77777777" w:rsidR="001E0113" w:rsidRPr="003533F2" w:rsidRDefault="001E0113" w:rsidP="001E0113">
                      <w:pPr>
                        <w:numPr>
                          <w:ilvl w:val="0"/>
                          <w:numId w:val="99"/>
                        </w:numPr>
                      </w:pPr>
                      <w:r w:rsidRPr="003533F2">
                        <w:t xml:space="preserve">periodic CSI Report is considered as activated after </w:t>
                      </w:r>
                      <w:r w:rsidRPr="003533F2">
                        <w:rPr>
                          <w:i/>
                          <w:iCs/>
                        </w:rPr>
                        <w:t>RRCReconfigurationComplete</w:t>
                      </w:r>
                      <w:r w:rsidRPr="003533F2">
                        <w:t>.</w:t>
                      </w:r>
                      <w:r w:rsidRPr="003533F2">
                        <w:rPr>
                          <w:i/>
                          <w:iCs/>
                        </w:rPr>
                        <w:t> </w:t>
                      </w:r>
                      <w:r w:rsidRPr="003533F2">
                        <w:t> </w:t>
                      </w:r>
                    </w:p>
                    <w:p w14:paraId="5AC721CD" w14:textId="77777777" w:rsidR="001E0113" w:rsidRPr="003533F2" w:rsidRDefault="001E0113" w:rsidP="001E0113">
                      <w:pPr>
                        <w:numPr>
                          <w:ilvl w:val="0"/>
                          <w:numId w:val="100"/>
                        </w:numPr>
                      </w:pPr>
                      <w:r w:rsidRPr="003533F2">
                        <w:t xml:space="preserve">Note: UE is not expected to be configured with a </w:t>
                      </w:r>
                      <w:r w:rsidRPr="003533F2">
                        <w:rPr>
                          <w:i/>
                          <w:iCs/>
                        </w:rPr>
                        <w:t>CSI-ReportConfig</w:t>
                      </w:r>
                      <w:r w:rsidRPr="003533F2">
                        <w:t xml:space="preserve"> for inference configuration for a non-applicable set of inference parameters or a non-applicable </w:t>
                      </w:r>
                      <w:r w:rsidRPr="003533F2">
                        <w:rPr>
                          <w:i/>
                          <w:iCs/>
                        </w:rPr>
                        <w:t>CSI-ReportConfig</w:t>
                      </w:r>
                      <w:r w:rsidRPr="003533F2">
                        <w:t>   </w:t>
                      </w:r>
                    </w:p>
                    <w:p w14:paraId="24689F80" w14:textId="77777777" w:rsidR="001E0113" w:rsidRPr="003533F2" w:rsidRDefault="001E0113" w:rsidP="001E0113">
                      <w:r w:rsidRPr="003533F2">
                        <w:rPr>
                          <w:lang w:val="en-US"/>
                        </w:rPr>
                        <w:t>Any specification impact is a separate discussion</w:t>
                      </w:r>
                      <w:r w:rsidRPr="003533F2">
                        <w:t> </w:t>
                      </w:r>
                    </w:p>
                    <w:p w14:paraId="12DFF059" w14:textId="151036B7" w:rsidR="00D61AC8" w:rsidRDefault="00D61AC8"/>
                  </w:txbxContent>
                </v:textbox>
                <w10:wrap type="square" anchorx="margin"/>
              </v:shape>
            </w:pict>
          </mc:Fallback>
        </mc:AlternateContent>
      </w:r>
    </w:p>
    <w:p w14:paraId="0A2D3F17" w14:textId="2FC768AC" w:rsidR="00832ADB" w:rsidRDefault="00985A52" w:rsidP="00EC3910">
      <w:r>
        <w:t xml:space="preserve">Regarding </w:t>
      </w:r>
      <w:r w:rsidR="007D6E09">
        <w:t xml:space="preserve">five steps procedures </w:t>
      </w:r>
      <w:r w:rsidR="00CE3CFF">
        <w:t>to cover the signalling steps from UE capabil</w:t>
      </w:r>
      <w:r w:rsidR="00DD50AD">
        <w:t xml:space="preserve">ity </w:t>
      </w:r>
      <w:r w:rsidR="00F21BB6">
        <w:t>enquire to NW</w:t>
      </w:r>
      <w:r w:rsidR="0038795C">
        <w:t xml:space="preserve">. </w:t>
      </w:r>
      <w:r w:rsidR="008134ED">
        <w:t xml:space="preserve">Within these </w:t>
      </w:r>
      <w:r w:rsidR="00A54F7F">
        <w:t xml:space="preserve">steps, </w:t>
      </w:r>
      <w:r w:rsidR="0011317E">
        <w:t>the step 4 and step 5 are</w:t>
      </w:r>
      <w:r w:rsidR="00293645">
        <w:t xml:space="preserve"> </w:t>
      </w:r>
      <w:r w:rsidR="006457CA">
        <w:t xml:space="preserve">most </w:t>
      </w:r>
      <w:r w:rsidR="001A5293">
        <w:t xml:space="preserve">critical </w:t>
      </w:r>
      <w:r w:rsidR="00CD7DC8">
        <w:t>ones</w:t>
      </w:r>
      <w:r w:rsidR="001A5293">
        <w:t xml:space="preserve"> </w:t>
      </w:r>
      <w:r w:rsidR="0037240D">
        <w:t xml:space="preserve">to ensure </w:t>
      </w:r>
      <w:r w:rsidR="006748CF" w:rsidRPr="005B1AD0">
        <w:rPr>
          <w:lang w:val="en-US"/>
        </w:rPr>
        <w:t>applicable functionality</w:t>
      </w:r>
      <w:r w:rsidR="006748CF">
        <w:rPr>
          <w:lang w:val="en-US"/>
        </w:rPr>
        <w:t xml:space="preserve"> </w:t>
      </w:r>
      <w:r w:rsidR="00513D83">
        <w:rPr>
          <w:lang w:val="en-US"/>
        </w:rPr>
        <w:t>reporting p</w:t>
      </w:r>
      <w:r w:rsidR="006A2A62">
        <w:rPr>
          <w:lang w:val="en-US"/>
        </w:rPr>
        <w:t>rocedu</w:t>
      </w:r>
      <w:r w:rsidR="00926D06">
        <w:rPr>
          <w:lang w:val="en-US"/>
        </w:rPr>
        <w:t>re</w:t>
      </w:r>
      <w:r w:rsidR="0037240D">
        <w:t xml:space="preserve">. </w:t>
      </w:r>
      <w:r w:rsidR="001A5293">
        <w:t xml:space="preserve"> </w:t>
      </w:r>
    </w:p>
    <w:p w14:paraId="33D14D4D" w14:textId="7B4004E2" w:rsidR="001E41B3" w:rsidRPr="00371EC4" w:rsidDel="00E764EC" w:rsidRDefault="00E96D68" w:rsidP="00E96D68">
      <w:pPr>
        <w:pStyle w:val="RAN4proposal"/>
      </w:pPr>
      <w:bookmarkStart w:id="56" w:name="_Hlk189835928"/>
      <w:r>
        <w:t xml:space="preserve">As starting point, RAN4 should </w:t>
      </w:r>
      <w:r w:rsidR="00B0788D">
        <w:t>analyse</w:t>
      </w:r>
      <w:r>
        <w:t xml:space="preserve"> the delay requirements for applicable functionality reporting based on 5-step procedures agreed in RAN2.</w:t>
      </w:r>
    </w:p>
    <w:p w14:paraId="0EF699D0" w14:textId="167C40F3" w:rsidR="00CD7492" w:rsidRPr="00614DD8" w:rsidRDefault="00CD7492" w:rsidP="00A37002">
      <w:pPr>
        <w:pStyle w:val="RAN4H1"/>
        <w:rPr>
          <w:lang w:val="en-US"/>
        </w:rPr>
      </w:pPr>
      <w:bookmarkStart w:id="57" w:name="_Toc116995848"/>
      <w:bookmarkEnd w:id="40"/>
      <w:bookmarkEnd w:id="56"/>
      <w:r w:rsidRPr="00614DD8">
        <w:rPr>
          <w:lang w:val="en-US"/>
        </w:rPr>
        <w:t>Conclusion</w:t>
      </w:r>
      <w:bookmarkEnd w:id="57"/>
    </w:p>
    <w:p w14:paraId="4CDD1421" w14:textId="7F3ED8D1" w:rsidR="00ED03AC" w:rsidRDefault="00ED03AC" w:rsidP="00ED03AC">
      <w:r>
        <w:t>In this paper we share our views on RAN4 impacts from issues related to RRM core requirements for AI/ML enabled BM-Case1 and BM-Case2. Specifically, we cover following aspects:</w:t>
      </w:r>
    </w:p>
    <w:p w14:paraId="5F6D443A" w14:textId="77777777" w:rsidR="006251CA" w:rsidRDefault="006251CA" w:rsidP="006251CA">
      <w:r>
        <w:t>In this paper, we provide some additional views on issues related to RRM core requirements, as listed below:</w:t>
      </w:r>
    </w:p>
    <w:p w14:paraId="7DDF6054" w14:textId="77777777" w:rsidR="006251CA" w:rsidRDefault="006251CA" w:rsidP="006251CA">
      <w:pPr>
        <w:pStyle w:val="ListParagraph"/>
        <w:numPr>
          <w:ilvl w:val="0"/>
          <w:numId w:val="7"/>
        </w:numPr>
      </w:pPr>
      <w:r>
        <w:t>Measurement error impact and the ground truth</w:t>
      </w:r>
    </w:p>
    <w:p w14:paraId="7D7F5FA3" w14:textId="77777777" w:rsidR="006251CA" w:rsidRDefault="006251CA" w:rsidP="006251CA">
      <w:pPr>
        <w:pStyle w:val="ListParagraph"/>
        <w:numPr>
          <w:ilvl w:val="0"/>
          <w:numId w:val="7"/>
        </w:numPr>
      </w:pPr>
      <w:r>
        <w:t>KPIs for beam prediction</w:t>
      </w:r>
    </w:p>
    <w:p w14:paraId="1A84EA6D" w14:textId="77777777" w:rsidR="006251CA" w:rsidRDefault="006251CA" w:rsidP="006251CA">
      <w:pPr>
        <w:pStyle w:val="ListParagraph"/>
        <w:numPr>
          <w:ilvl w:val="0"/>
          <w:numId w:val="7"/>
        </w:numPr>
      </w:pPr>
      <w:r>
        <w:t>Indicated/activated TCI state requirements</w:t>
      </w:r>
    </w:p>
    <w:p w14:paraId="782214F6" w14:textId="77777777" w:rsidR="006251CA" w:rsidRDefault="006251CA" w:rsidP="006251CA">
      <w:pPr>
        <w:pStyle w:val="ListParagraph"/>
        <w:numPr>
          <w:ilvl w:val="0"/>
          <w:numId w:val="7"/>
        </w:numPr>
      </w:pPr>
      <w:r>
        <w:t>Measurement delay requirements</w:t>
      </w:r>
    </w:p>
    <w:p w14:paraId="4E8B1881" w14:textId="77777777" w:rsidR="006251CA" w:rsidRDefault="006251CA" w:rsidP="006251CA">
      <w:pPr>
        <w:pStyle w:val="ListParagraph"/>
        <w:numPr>
          <w:ilvl w:val="0"/>
          <w:numId w:val="7"/>
        </w:numPr>
      </w:pPr>
      <w:r>
        <w:t>Impacts on requirements related to candidate beam detection</w:t>
      </w:r>
    </w:p>
    <w:p w14:paraId="69C1045E" w14:textId="77777777" w:rsidR="006251CA" w:rsidRDefault="006251CA" w:rsidP="00CD64C2">
      <w:pPr>
        <w:pStyle w:val="ListParagraph"/>
        <w:numPr>
          <w:ilvl w:val="0"/>
          <w:numId w:val="7"/>
        </w:numPr>
      </w:pPr>
      <w:r>
        <w:t>LCM and performance monitoring related requirements</w:t>
      </w:r>
    </w:p>
    <w:p w14:paraId="0110A25A" w14:textId="78C69941" w:rsidR="009E2B76" w:rsidRDefault="006251CA" w:rsidP="006251CA">
      <w:pPr>
        <w:pStyle w:val="ListParagraph"/>
        <w:numPr>
          <w:ilvl w:val="0"/>
          <w:numId w:val="7"/>
        </w:numPr>
      </w:pPr>
      <w:r>
        <w:t xml:space="preserve">Applicable functionality reporting  </w:t>
      </w:r>
    </w:p>
    <w:p w14:paraId="53DB7A96" w14:textId="1B97C9AE" w:rsidR="009E2B76" w:rsidRDefault="006251CA" w:rsidP="00ED03AC">
      <w:r w:rsidRPr="00AA3EB6">
        <w:t>In the paper, the following Observations and Proposals were made</w:t>
      </w:r>
      <w:r>
        <w:t>:</w:t>
      </w:r>
    </w:p>
    <w:p w14:paraId="53B7FADF" w14:textId="77777777" w:rsidR="00691B53" w:rsidRDefault="00691B53" w:rsidP="00691B53">
      <w:pPr>
        <w:rPr>
          <w:rFonts w:asciiTheme="majorBidi" w:hAnsiTheme="majorBidi" w:cstheme="majorBidi"/>
          <w:b/>
          <w:bCs/>
          <w:szCs w:val="20"/>
        </w:rPr>
      </w:pPr>
      <w:r w:rsidRPr="002E216F">
        <w:rPr>
          <w:rFonts w:asciiTheme="majorBidi" w:hAnsiTheme="majorBidi" w:cstheme="majorBidi"/>
          <w:b/>
          <w:bCs/>
          <w:szCs w:val="20"/>
        </w:rPr>
        <w:t xml:space="preserve">Observation 1: </w:t>
      </w:r>
      <w:r w:rsidRPr="002E216F">
        <w:rPr>
          <w:rFonts w:asciiTheme="majorBidi" w:hAnsiTheme="majorBidi" w:cstheme="majorBidi"/>
          <w:szCs w:val="20"/>
        </w:rPr>
        <w:t>Due to the nature of analog circuit design of RF, the RF uncertainty will be presenting all the time, even there are calibration tables, and algorithm, such as AGC and feedback-loop, to compensate Tx/Rx uncertainty of RF circuits, the RF error will still be presenting in the field.</w:t>
      </w:r>
    </w:p>
    <w:p w14:paraId="542024F0" w14:textId="77777777" w:rsidR="00691B53" w:rsidRDefault="00691B53" w:rsidP="00691B53">
      <w:pPr>
        <w:rPr>
          <w:rFonts w:asciiTheme="majorBidi" w:hAnsiTheme="majorBidi" w:cstheme="majorBidi"/>
          <w:szCs w:val="20"/>
        </w:rPr>
      </w:pPr>
      <w:r w:rsidRPr="002E216F">
        <w:rPr>
          <w:rFonts w:asciiTheme="majorBidi" w:hAnsiTheme="majorBidi" w:cstheme="majorBidi"/>
          <w:b/>
          <w:bCs/>
          <w:szCs w:val="20"/>
        </w:rPr>
        <w:t xml:space="preserve">Observation 2: </w:t>
      </w:r>
      <w:r w:rsidRPr="002E216F">
        <w:rPr>
          <w:rFonts w:asciiTheme="majorBidi" w:hAnsiTheme="majorBidi" w:cstheme="majorBidi"/>
          <w:szCs w:val="20"/>
        </w:rPr>
        <w:t>RF error will be presenting as independent error for every time RF circuit is used for Tx/Rx. The error will however follow statistics distribution.</w:t>
      </w:r>
    </w:p>
    <w:p w14:paraId="7035E28D" w14:textId="77777777" w:rsidR="00691B53" w:rsidRDefault="00691B53" w:rsidP="00691B53">
      <w:pPr>
        <w:rPr>
          <w:rFonts w:asciiTheme="majorBidi" w:hAnsiTheme="majorBidi" w:cstheme="majorBidi"/>
          <w:b/>
          <w:bCs/>
          <w:szCs w:val="20"/>
        </w:rPr>
      </w:pPr>
      <w:r w:rsidRPr="002E216F">
        <w:rPr>
          <w:rFonts w:asciiTheme="majorBidi" w:hAnsiTheme="majorBidi" w:cstheme="majorBidi"/>
          <w:b/>
          <w:bCs/>
          <w:szCs w:val="20"/>
        </w:rPr>
        <w:t>Proposal 1: RAN4 should consider RF error model with independent error on each Tx beam.</w:t>
      </w:r>
    </w:p>
    <w:p w14:paraId="5E41337B" w14:textId="77777777" w:rsidR="00691B53" w:rsidRDefault="00691B53" w:rsidP="00691B53">
      <w:pPr>
        <w:rPr>
          <w:rFonts w:asciiTheme="majorBidi" w:hAnsiTheme="majorBidi" w:cstheme="majorBidi"/>
          <w:b/>
          <w:bCs/>
          <w:szCs w:val="20"/>
        </w:rPr>
      </w:pPr>
      <w:r w:rsidRPr="002E216F">
        <w:rPr>
          <w:rFonts w:asciiTheme="majorBidi" w:hAnsiTheme="majorBidi" w:cstheme="majorBidi"/>
          <w:b/>
          <w:bCs/>
          <w:szCs w:val="20"/>
        </w:rPr>
        <w:t xml:space="preserve">Observation 3: </w:t>
      </w:r>
      <w:r w:rsidRPr="002E216F">
        <w:rPr>
          <w:rFonts w:asciiTheme="majorBidi" w:hAnsiTheme="majorBidi" w:cstheme="majorBidi"/>
          <w:szCs w:val="20"/>
        </w:rPr>
        <w:t>When no measurement error, low SNR UEs experience a high 90%-tile L1-RSRP difference and high SNR UEs experience a low 90%-tile L1-RSRP difference. The same trend is observed in Top-K accuracy.</w:t>
      </w:r>
    </w:p>
    <w:p w14:paraId="0660E40F" w14:textId="77777777" w:rsidR="00691B53" w:rsidRDefault="00691B53" w:rsidP="00691B53">
      <w:pPr>
        <w:rPr>
          <w:rFonts w:asciiTheme="majorBidi" w:hAnsiTheme="majorBidi" w:cstheme="majorBidi"/>
          <w:b/>
          <w:bCs/>
          <w:szCs w:val="20"/>
        </w:rPr>
      </w:pPr>
      <w:r w:rsidRPr="002E216F">
        <w:rPr>
          <w:rFonts w:asciiTheme="majorBidi" w:hAnsiTheme="majorBidi" w:cstheme="majorBidi"/>
          <w:b/>
          <w:bCs/>
          <w:szCs w:val="20"/>
        </w:rPr>
        <w:t xml:space="preserve">Observation 4: </w:t>
      </w:r>
      <w:r w:rsidRPr="002E216F">
        <w:rPr>
          <w:rFonts w:asciiTheme="majorBidi" w:hAnsiTheme="majorBidi" w:cstheme="majorBidi"/>
          <w:szCs w:val="20"/>
        </w:rPr>
        <w:t>With measurement error, all UEs experience degradation in beam prediction-related KPIs. However, a severe impact is observed with high SNR UEs compared to low SNR UEs.</w:t>
      </w:r>
    </w:p>
    <w:p w14:paraId="4E19B5EA" w14:textId="77777777" w:rsidR="00691B53" w:rsidRDefault="00691B53" w:rsidP="00691B53">
      <w:pPr>
        <w:rPr>
          <w:rFonts w:asciiTheme="majorBidi" w:hAnsiTheme="majorBidi" w:cstheme="majorBidi"/>
          <w:b/>
          <w:bCs/>
          <w:szCs w:val="20"/>
        </w:rPr>
      </w:pPr>
      <w:r w:rsidRPr="002E216F">
        <w:rPr>
          <w:rFonts w:asciiTheme="majorBidi" w:hAnsiTheme="majorBidi" w:cstheme="majorBidi"/>
          <w:b/>
          <w:bCs/>
          <w:szCs w:val="20"/>
        </w:rPr>
        <w:lastRenderedPageBreak/>
        <w:t xml:space="preserve">Observation 5: </w:t>
      </w:r>
      <w:r w:rsidRPr="002E216F">
        <w:rPr>
          <w:rFonts w:asciiTheme="majorBidi" w:hAnsiTheme="majorBidi" w:cstheme="majorBidi"/>
          <w:szCs w:val="20"/>
        </w:rPr>
        <w:t>The performance degradation of AI/ML model in presence of Gaussian RF error is lower than that of Uniform distribution as most of the RF errors are concentrated near the mean value zero, and few RF errors appear further away from the mean.</w:t>
      </w:r>
    </w:p>
    <w:p w14:paraId="4B64C120" w14:textId="77777777" w:rsidR="00691B53" w:rsidRDefault="00691B53" w:rsidP="00691B53">
      <w:pPr>
        <w:rPr>
          <w:rFonts w:asciiTheme="majorBidi" w:hAnsiTheme="majorBidi" w:cstheme="majorBidi"/>
          <w:b/>
          <w:bCs/>
          <w:szCs w:val="20"/>
        </w:rPr>
      </w:pPr>
      <w:r w:rsidRPr="002E216F">
        <w:rPr>
          <w:rFonts w:asciiTheme="majorBidi" w:hAnsiTheme="majorBidi" w:cstheme="majorBidi"/>
          <w:b/>
          <w:bCs/>
          <w:szCs w:val="20"/>
        </w:rPr>
        <w:t xml:space="preserve">Observation 6: </w:t>
      </w:r>
      <w:r w:rsidRPr="002E216F">
        <w:rPr>
          <w:rFonts w:asciiTheme="majorBidi" w:hAnsiTheme="majorBidi" w:cstheme="majorBidi"/>
          <w:szCs w:val="20"/>
        </w:rPr>
        <w:t>The performance degradation of AI/ML model is high when RF error is added independently. Contrary, performance degradation is minimal when RF error is same for all TX beams. Hence, the performance degradation difference between two cases is significant.</w:t>
      </w:r>
      <w:r w:rsidRPr="002E216F">
        <w:rPr>
          <w:rFonts w:asciiTheme="majorBidi" w:hAnsiTheme="majorBidi" w:cstheme="majorBidi"/>
          <w:b/>
          <w:bCs/>
          <w:szCs w:val="20"/>
        </w:rPr>
        <w:t xml:space="preserve">   </w:t>
      </w:r>
    </w:p>
    <w:p w14:paraId="7351D0C6" w14:textId="77777777" w:rsidR="00691B53" w:rsidRDefault="00691B53" w:rsidP="00691B53">
      <w:pPr>
        <w:rPr>
          <w:rFonts w:asciiTheme="majorBidi" w:hAnsiTheme="majorBidi" w:cstheme="majorBidi"/>
          <w:b/>
          <w:bCs/>
          <w:szCs w:val="20"/>
        </w:rPr>
      </w:pPr>
      <w:r w:rsidRPr="002E216F">
        <w:rPr>
          <w:rFonts w:asciiTheme="majorBidi" w:hAnsiTheme="majorBidi" w:cstheme="majorBidi"/>
          <w:b/>
          <w:bCs/>
          <w:szCs w:val="20"/>
        </w:rPr>
        <w:t>Proposal 2: RAN4 to clarify the impact of measurement error is higher for low SNR UEs or high SNR UEs, given the significant degradation in prediction performance observed with high SNR UEs.</w:t>
      </w:r>
    </w:p>
    <w:p w14:paraId="24C32834" w14:textId="77777777" w:rsidR="00691B53" w:rsidRDefault="00691B53" w:rsidP="00691B53">
      <w:pPr>
        <w:rPr>
          <w:rFonts w:asciiTheme="majorBidi" w:hAnsiTheme="majorBidi" w:cstheme="majorBidi"/>
          <w:b/>
          <w:bCs/>
          <w:szCs w:val="20"/>
        </w:rPr>
      </w:pPr>
      <w:r w:rsidRPr="002E216F">
        <w:rPr>
          <w:rFonts w:asciiTheme="majorBidi" w:hAnsiTheme="majorBidi" w:cstheme="majorBidi"/>
          <w:b/>
          <w:bCs/>
          <w:szCs w:val="20"/>
        </w:rPr>
        <w:t xml:space="preserve">Proposal 3: Given the significant degradation in prediction performance observed with independent RF error,    RAN4 shall discuss: </w:t>
      </w:r>
    </w:p>
    <w:p w14:paraId="6DEA187F" w14:textId="77777777" w:rsidR="00691B53" w:rsidRDefault="00691B53" w:rsidP="00691B53">
      <w:pPr>
        <w:pStyle w:val="ListParagraph"/>
        <w:numPr>
          <w:ilvl w:val="0"/>
          <w:numId w:val="28"/>
        </w:numPr>
        <w:rPr>
          <w:rFonts w:asciiTheme="majorBidi" w:hAnsiTheme="majorBidi" w:cstheme="majorBidi"/>
          <w:b/>
          <w:bCs/>
          <w:szCs w:val="20"/>
        </w:rPr>
      </w:pPr>
      <w:r w:rsidRPr="002E216F">
        <w:rPr>
          <w:rFonts w:asciiTheme="majorBidi" w:hAnsiTheme="majorBidi" w:cstheme="majorBidi"/>
          <w:b/>
          <w:bCs/>
          <w:szCs w:val="20"/>
        </w:rPr>
        <w:t xml:space="preserve">Whether such degradation of prediction performance metrics (Top-1 decreases by 13% and 90%-tile L1-RSRP difference decreases by 7 dB) with respect to the case without errors is acceptable or not.  </w:t>
      </w:r>
    </w:p>
    <w:p w14:paraId="48BAB686" w14:textId="77777777" w:rsidR="00691B53" w:rsidRDefault="00691B53" w:rsidP="00691B53">
      <w:pPr>
        <w:rPr>
          <w:rFonts w:asciiTheme="majorBidi" w:hAnsiTheme="majorBidi" w:cstheme="majorBidi"/>
          <w:b/>
          <w:bCs/>
          <w:szCs w:val="20"/>
        </w:rPr>
      </w:pPr>
      <w:r w:rsidRPr="002E216F">
        <w:rPr>
          <w:rFonts w:asciiTheme="majorBidi" w:hAnsiTheme="majorBidi" w:cstheme="majorBidi"/>
          <w:b/>
          <w:bCs/>
          <w:szCs w:val="20"/>
        </w:rPr>
        <w:t>Proposal 4: RAN4 to discuss the RF error model since a large difference of the prediction accuracy was observed with different RF error models. Discuss whether the RF error model that assumes the same RF error for all TX beams is feasible or not.</w:t>
      </w:r>
    </w:p>
    <w:p w14:paraId="3DF90C38" w14:textId="77777777" w:rsidR="00691B53" w:rsidRDefault="00691B53" w:rsidP="00691B53">
      <w:pPr>
        <w:rPr>
          <w:rFonts w:asciiTheme="majorBidi" w:hAnsiTheme="majorBidi" w:cstheme="majorBidi"/>
          <w:b/>
          <w:bCs/>
          <w:szCs w:val="20"/>
        </w:rPr>
      </w:pPr>
      <w:r w:rsidRPr="002E216F">
        <w:rPr>
          <w:rFonts w:asciiTheme="majorBidi" w:hAnsiTheme="majorBidi" w:cstheme="majorBidi"/>
          <w:b/>
          <w:bCs/>
          <w:szCs w:val="20"/>
        </w:rPr>
        <w:t>Proposal 5: RAN4 should consider, based on the study on the measurement error impacts on RSRP prediction, if worse than legacy performance for RSRP prediction can be acceptable if there is significant reduction in the measurements.</w:t>
      </w:r>
    </w:p>
    <w:p w14:paraId="16569C82" w14:textId="77777777" w:rsidR="00691B53" w:rsidRDefault="00691B53" w:rsidP="00691B53">
      <w:pPr>
        <w:rPr>
          <w:rFonts w:asciiTheme="majorBidi" w:hAnsiTheme="majorBidi" w:cstheme="majorBidi"/>
          <w:b/>
          <w:bCs/>
          <w:szCs w:val="20"/>
        </w:rPr>
      </w:pPr>
      <w:r w:rsidRPr="002E216F">
        <w:rPr>
          <w:rFonts w:asciiTheme="majorBidi" w:hAnsiTheme="majorBidi" w:cstheme="majorBidi"/>
          <w:b/>
          <w:bCs/>
          <w:szCs w:val="20"/>
        </w:rPr>
        <w:t xml:space="preserve">Proposal </w:t>
      </w:r>
      <w:r>
        <w:rPr>
          <w:rFonts w:asciiTheme="majorBidi" w:hAnsiTheme="majorBidi" w:cstheme="majorBidi"/>
          <w:b/>
          <w:bCs/>
          <w:szCs w:val="20"/>
        </w:rPr>
        <w:t>6</w:t>
      </w:r>
      <w:r w:rsidRPr="002E216F">
        <w:rPr>
          <w:rFonts w:asciiTheme="majorBidi" w:hAnsiTheme="majorBidi" w:cstheme="majorBidi"/>
          <w:b/>
          <w:bCs/>
          <w:szCs w:val="20"/>
        </w:rPr>
        <w:t xml:space="preserve">: RAN4 to consider </w:t>
      </w:r>
      <m:oMath>
        <m:sSub>
          <m:sSubPr>
            <m:ctrlPr>
              <w:rPr>
                <w:rFonts w:ascii="Cambria Math" w:hAnsi="Cambria Math" w:cstheme="minorHAnsi"/>
              </w:rPr>
            </m:ctrlPr>
          </m:sSubPr>
          <m:e>
            <m:r>
              <m:rPr>
                <m:sty m:val="bi"/>
              </m:rPr>
              <w:rPr>
                <w:rFonts w:ascii="Cambria Math" w:hAnsi="Cambria Math" w:cstheme="minorHAnsi"/>
              </w:rPr>
              <m:t>S</m:t>
            </m:r>
          </m:e>
          <m:sub>
            <m:r>
              <m:rPr>
                <m:sty m:val="bi"/>
              </m:rPr>
              <w:rPr>
                <w:rFonts w:ascii="Cambria Math" w:hAnsi="Cambria Math" w:cstheme="minorHAnsi"/>
              </w:rPr>
              <m:t>Top</m:t>
            </m:r>
            <m:r>
              <m:rPr>
                <m:sty m:val="b"/>
              </m:rPr>
              <w:rPr>
                <w:rFonts w:ascii="Cambria Math" w:hAnsi="Cambria Math" w:cstheme="minorHAnsi"/>
              </w:rPr>
              <m:t>-</m:t>
            </m:r>
            <m:r>
              <m:rPr>
                <m:sty m:val="bi"/>
              </m:rPr>
              <w:rPr>
                <w:rFonts w:ascii="Cambria Math" w:hAnsi="Cambria Math" w:cstheme="minorHAnsi"/>
              </w:rPr>
              <m:t>K</m:t>
            </m:r>
          </m:sub>
        </m:sSub>
      </m:oMath>
      <w:r>
        <w:t xml:space="preserve"> </w:t>
      </w:r>
      <w:r>
        <w:rPr>
          <w:rFonts w:asciiTheme="majorBidi" w:hAnsiTheme="majorBidi" w:cstheme="majorBidi"/>
          <w:b/>
          <w:bCs/>
          <w:szCs w:val="20"/>
        </w:rPr>
        <w:t xml:space="preserve"> </w:t>
      </w:r>
      <w:r w:rsidRPr="002E216F">
        <w:rPr>
          <w:rFonts w:asciiTheme="majorBidi" w:hAnsiTheme="majorBidi" w:cstheme="majorBidi"/>
          <w:b/>
          <w:bCs/>
          <w:szCs w:val="20"/>
        </w:rPr>
        <w:t>to accurately evaluate the successful rate of correct prediction.</w:t>
      </w:r>
    </w:p>
    <w:p w14:paraId="13BEEABD" w14:textId="77777777" w:rsidR="00691B53" w:rsidRPr="002C72FE" w:rsidRDefault="00691B53" w:rsidP="00691B53">
      <w:pPr>
        <w:pStyle w:val="B1"/>
        <w:keepNext/>
        <w:ind w:left="284" w:firstLine="0"/>
        <w:jc w:val="center"/>
        <w:rPr>
          <w:rFonts w:asciiTheme="minorHAnsi" w:eastAsiaTheme="minorEastAsia" w:hAnsiTheme="minorHAnsi" w:cstheme="minorHAnsi"/>
        </w:rPr>
      </w:pPr>
      <m:oMathPara>
        <m:oMath>
          <m:sSub>
            <m:sSubPr>
              <m:ctrlPr>
                <w:rPr>
                  <w:rFonts w:ascii="Cambria Math" w:hAnsi="Cambria Math" w:cstheme="minorHAnsi"/>
                </w:rPr>
              </m:ctrlPr>
            </m:sSubPr>
            <m:e>
              <m:r>
                <w:rPr>
                  <w:rFonts w:ascii="Cambria Math" w:hAnsi="Cambria Math" w:cstheme="minorHAnsi"/>
                </w:rPr>
                <m:t>S</m:t>
              </m:r>
            </m:e>
            <m:sub>
              <m:r>
                <w:rPr>
                  <w:rFonts w:ascii="Cambria Math" w:hAnsi="Cambria Math" w:cstheme="minorHAnsi"/>
                </w:rPr>
                <m:t>Top</m:t>
              </m:r>
              <m:r>
                <m:rPr>
                  <m:sty m:val="p"/>
                </m:rPr>
                <w:rPr>
                  <w:rFonts w:ascii="Cambria Math" w:hAnsi="Cambria Math" w:cstheme="minorHAnsi"/>
                </w:rPr>
                <m:t>-</m:t>
              </m:r>
              <m:r>
                <w:rPr>
                  <w:rFonts w:ascii="Cambria Math" w:hAnsi="Cambria Math" w:cstheme="minorHAnsi"/>
                </w:rPr>
                <m:t>K</m:t>
              </m:r>
            </m:sub>
          </m:sSub>
          <m:r>
            <m:rPr>
              <m:sty m:val="p"/>
            </m:rPr>
            <w:rPr>
              <w:rFonts w:ascii="Cambria Math" w:hAnsi="Cambria Math" w:cstheme="minorHAnsi"/>
            </w:rPr>
            <m:t>=</m:t>
          </m:r>
          <m:f>
            <m:fPr>
              <m:ctrlPr>
                <w:rPr>
                  <w:rFonts w:ascii="Cambria Math" w:hAnsi="Cambria Math" w:cstheme="minorHAnsi"/>
                </w:rPr>
              </m:ctrlPr>
            </m:fPr>
            <m:num>
              <m:r>
                <m:rPr>
                  <m:sty m:val="p"/>
                </m:rPr>
                <w:rPr>
                  <w:rFonts w:ascii="Cambria Math" w:hAnsi="Cambria Math" w:cstheme="minorHAnsi"/>
                </w:rPr>
                <m:t>1</m:t>
              </m:r>
            </m:num>
            <m:den>
              <m:sSub>
                <m:sSubPr>
                  <m:ctrlPr>
                    <w:rPr>
                      <w:rFonts w:ascii="Cambria Math" w:hAnsi="Cambria Math" w:cstheme="minorHAnsi"/>
                    </w:rPr>
                  </m:ctrlPr>
                </m:sSubPr>
                <m:e>
                  <m:r>
                    <w:rPr>
                      <w:rFonts w:ascii="Cambria Math" w:hAnsi="Cambria Math" w:cstheme="minorHAnsi"/>
                    </w:rPr>
                    <m:t>N</m:t>
                  </m:r>
                </m:e>
                <m:sub>
                  <m:r>
                    <w:rPr>
                      <w:rFonts w:ascii="Cambria Math" w:hAnsi="Cambria Math" w:cstheme="minorHAnsi"/>
                    </w:rPr>
                    <m:t>t</m:t>
                  </m:r>
                </m:sub>
              </m:sSub>
            </m:den>
          </m:f>
          <m:r>
            <m:rPr>
              <m:sty m:val="p"/>
            </m:rPr>
            <w:rPr>
              <w:rFonts w:ascii="Cambria Math" w:hAnsi="Cambria Math" w:cstheme="minorHAnsi"/>
            </w:rPr>
            <m:t xml:space="preserve"> </m:t>
          </m:r>
          <m:nary>
            <m:naryPr>
              <m:chr m:val="∑"/>
              <m:limLoc m:val="undOvr"/>
              <m:ctrlPr>
                <w:rPr>
                  <w:rFonts w:ascii="Cambria Math" w:hAnsi="Cambria Math" w:cstheme="minorHAnsi"/>
                </w:rPr>
              </m:ctrlPr>
            </m:naryPr>
            <m:sub>
              <m:r>
                <w:rPr>
                  <w:rFonts w:ascii="Cambria Math" w:hAnsi="Cambria Math" w:cstheme="minorHAnsi"/>
                </w:rPr>
                <m:t>n</m:t>
              </m:r>
              <m:r>
                <m:rPr>
                  <m:sty m:val="p"/>
                </m:rPr>
                <w:rPr>
                  <w:rFonts w:ascii="Cambria Math" w:hAnsi="Cambria Math" w:cstheme="minorHAnsi"/>
                </w:rPr>
                <m:t>=1</m:t>
              </m:r>
            </m:sub>
            <m:sup>
              <m:sSub>
                <m:sSubPr>
                  <m:ctrlPr>
                    <w:rPr>
                      <w:rFonts w:ascii="Cambria Math" w:hAnsi="Cambria Math" w:cstheme="minorHAnsi"/>
                    </w:rPr>
                  </m:ctrlPr>
                </m:sSubPr>
                <m:e>
                  <m:r>
                    <w:rPr>
                      <w:rFonts w:ascii="Cambria Math" w:hAnsi="Cambria Math" w:cstheme="minorHAnsi"/>
                    </w:rPr>
                    <m:t>N</m:t>
                  </m:r>
                </m:e>
                <m:sub>
                  <m:r>
                    <w:rPr>
                      <w:rFonts w:ascii="Cambria Math" w:hAnsi="Cambria Math" w:cstheme="minorHAnsi"/>
                    </w:rPr>
                    <m:t>t</m:t>
                  </m:r>
                </m:sub>
              </m:sSub>
            </m:sup>
            <m:e>
              <m:f>
                <m:fPr>
                  <m:ctrlPr>
                    <w:rPr>
                      <w:rFonts w:ascii="Cambria Math" w:hAnsi="Cambria Math" w:cstheme="minorHAnsi"/>
                      <w:i/>
                    </w:rPr>
                  </m:ctrlPr>
                </m:fPr>
                <m:num>
                  <m:r>
                    <w:rPr>
                      <w:rFonts w:ascii="Cambria Math" w:hAnsi="Cambria Math" w:cstheme="minorHAnsi"/>
                    </w:rPr>
                    <m:t>1</m:t>
                  </m:r>
                </m:num>
                <m:den>
                  <m:r>
                    <w:rPr>
                      <w:rFonts w:ascii="Cambria Math" w:eastAsiaTheme="minorEastAsia" w:hAnsi="Cambria Math" w:cstheme="minorHAnsi"/>
                    </w:rPr>
                    <m:t>W</m:t>
                  </m:r>
                </m:den>
              </m:f>
              <m:nary>
                <m:naryPr>
                  <m:chr m:val="∑"/>
                  <m:supHide m:val="1"/>
                  <m:ctrlPr>
                    <w:rPr>
                      <w:rFonts w:ascii="Cambria Math" w:hAnsi="Cambria Math" w:cstheme="minorHAnsi"/>
                      <w:i/>
                    </w:rPr>
                  </m:ctrlPr>
                </m:naryPr>
                <m:sub>
                  <m:sSub>
                    <m:sSubPr>
                      <m:ctrlPr>
                        <w:rPr>
                          <w:rFonts w:ascii="Cambria Math" w:hAnsi="Cambria Math" w:cs="Nokia Pure Text Light"/>
                          <w:i/>
                        </w:rPr>
                      </m:ctrlPr>
                    </m:sSubPr>
                    <m:e>
                      <m:acc>
                        <m:accPr>
                          <m:ctrlPr>
                            <w:rPr>
                              <w:rFonts w:ascii="Cambria Math" w:hAnsi="Cambria Math" w:cs="Nokia Pure Text Light"/>
                              <w:i/>
                            </w:rPr>
                          </m:ctrlPr>
                        </m:accPr>
                        <m:e>
                          <m:r>
                            <w:rPr>
                              <w:rFonts w:ascii="Cambria Math" w:hAnsi="Cambria Math" w:cs="Nokia Pure Text Light"/>
                            </w:rPr>
                            <m:t>b</m:t>
                          </m:r>
                        </m:e>
                      </m:acc>
                    </m:e>
                    <m:sub>
                      <m:r>
                        <w:rPr>
                          <w:rFonts w:ascii="Cambria Math" w:hAnsi="Cambria Math" w:cs="Nokia Pure Text Light"/>
                        </w:rPr>
                        <m:t>r</m:t>
                      </m:r>
                    </m:sub>
                  </m:sSub>
                  <m:r>
                    <w:rPr>
                      <w:rFonts w:ascii="Cambria Math" w:hAnsi="Cambria Math" w:cs="Nokia Pure Text Light"/>
                    </w:rPr>
                    <m:t>∈</m:t>
                  </m:r>
                  <m:sSub>
                    <m:sSubPr>
                      <m:ctrlPr>
                        <w:rPr>
                          <w:rFonts w:ascii="Cambria Math" w:eastAsiaTheme="minorEastAsia" w:hAnsi="Cambria Math"/>
                          <w:b/>
                          <w:bCs/>
                          <w:iCs/>
                        </w:rPr>
                      </m:ctrlPr>
                    </m:sSubPr>
                    <m:e>
                      <m:acc>
                        <m:accPr>
                          <m:ctrlPr>
                            <w:rPr>
                              <w:rFonts w:ascii="Cambria Math" w:eastAsiaTheme="minorEastAsia" w:hAnsi="Cambria Math"/>
                              <w:b/>
                              <w:bCs/>
                              <w:iCs/>
                            </w:rPr>
                          </m:ctrlPr>
                        </m:accPr>
                        <m:e>
                          <m:r>
                            <m:rPr>
                              <m:sty m:val="b"/>
                            </m:rPr>
                            <w:rPr>
                              <w:rFonts w:ascii="Cambria Math" w:eastAsiaTheme="minorEastAsia" w:hAnsi="Cambria Math"/>
                            </w:rPr>
                            <m:t>K</m:t>
                          </m:r>
                        </m:e>
                      </m:acc>
                      <m:ctrlPr>
                        <w:rPr>
                          <w:rFonts w:ascii="Cambria Math" w:eastAsiaTheme="minorEastAsia" w:hAnsi="Cambria Math"/>
                          <w:i/>
                        </w:rPr>
                      </m:ctrlPr>
                    </m:e>
                    <m:sub>
                      <m:r>
                        <m:rPr>
                          <m:sty m:val="bi"/>
                        </m:rPr>
                        <w:rPr>
                          <w:rFonts w:ascii="Cambria Math" w:eastAsiaTheme="minorEastAsia" w:hAnsi="Cambria Math"/>
                        </w:rPr>
                        <m:t>r</m:t>
                      </m:r>
                    </m:sub>
                  </m:sSub>
                </m:sub>
                <m:sup>
                  <m:ctrlPr>
                    <w:rPr>
                      <w:rFonts w:ascii="Cambria Math" w:hAnsi="Cambria Math" w:cstheme="minorHAnsi"/>
                    </w:rPr>
                  </m:ctrlPr>
                </m:sup>
                <m:e>
                  <m:sSub>
                    <m:sSubPr>
                      <m:ctrlPr>
                        <w:rPr>
                          <w:rFonts w:ascii="Cambria Math" w:hAnsi="Cambria Math" w:cstheme="minorHAnsi"/>
                        </w:rPr>
                      </m:ctrlPr>
                    </m:sSubPr>
                    <m:e>
                      <m:r>
                        <w:rPr>
                          <w:rFonts w:ascii="Cambria Math" w:hAnsi="Cambria Math" w:cstheme="minorHAnsi"/>
                        </w:rPr>
                        <m:t>w</m:t>
                      </m:r>
                      <m:ctrlPr>
                        <w:rPr>
                          <w:rFonts w:ascii="Cambria Math" w:hAnsi="Cambria Math" w:cstheme="minorHAnsi"/>
                          <w:i/>
                          <w:iCs/>
                        </w:rPr>
                      </m:ctrlPr>
                    </m:e>
                    <m:sub>
                      <m:sSub>
                        <m:sSubPr>
                          <m:ctrlPr>
                            <w:rPr>
                              <w:rFonts w:ascii="Cambria Math" w:hAnsi="Cambria Math" w:cs="Nokia Pure Text Light"/>
                              <w:i/>
                            </w:rPr>
                          </m:ctrlPr>
                        </m:sSubPr>
                        <m:e>
                          <m:acc>
                            <m:accPr>
                              <m:ctrlPr>
                                <w:rPr>
                                  <w:rFonts w:ascii="Cambria Math" w:hAnsi="Cambria Math" w:cs="Nokia Pure Text Light"/>
                                  <w:i/>
                                </w:rPr>
                              </m:ctrlPr>
                            </m:accPr>
                            <m:e>
                              <m:r>
                                <w:rPr>
                                  <w:rFonts w:ascii="Cambria Math" w:hAnsi="Cambria Math" w:cs="Nokia Pure Text Light"/>
                                </w:rPr>
                                <m:t>b</m:t>
                              </m:r>
                            </m:e>
                          </m:acc>
                        </m:e>
                        <m:sub>
                          <m:r>
                            <w:rPr>
                              <w:rFonts w:ascii="Cambria Math" w:hAnsi="Cambria Math" w:cs="Nokia Pure Text Light"/>
                            </w:rPr>
                            <m:t>r</m:t>
                          </m:r>
                        </m:sub>
                      </m:sSub>
                    </m:sub>
                  </m:sSub>
                  <m:r>
                    <m:rPr>
                      <m:scr m:val="double-struck"/>
                      <m:sty m:val="p"/>
                    </m:rPr>
                    <w:rPr>
                      <w:rFonts w:ascii="Cambria Math" w:hAnsi="Cambria Math" w:cstheme="minorHAnsi"/>
                    </w:rPr>
                    <m:t>l</m:t>
                  </m:r>
                  <m:d>
                    <m:dPr>
                      <m:ctrlPr>
                        <w:rPr>
                          <w:rFonts w:ascii="Cambria Math" w:hAnsi="Cambria Math" w:cstheme="minorHAnsi"/>
                        </w:rPr>
                      </m:ctrlPr>
                    </m:dPr>
                    <m:e>
                      <m:r>
                        <w:rPr>
                          <w:rFonts w:ascii="Cambria Math" w:hAnsi="Cambria Math" w:cs="Nokia Pure Text Light"/>
                        </w:rPr>
                        <m:t>rRSRP</m:t>
                      </m:r>
                      <m:d>
                        <m:dPr>
                          <m:ctrlPr>
                            <w:rPr>
                              <w:rFonts w:ascii="Cambria Math" w:hAnsi="Cambria Math" w:cs="Nokia Pure Text Light"/>
                              <w:i/>
                            </w:rPr>
                          </m:ctrlPr>
                        </m:dPr>
                        <m:e>
                          <m:sSub>
                            <m:sSubPr>
                              <m:ctrlPr>
                                <w:rPr>
                                  <w:rFonts w:ascii="Cambria Math" w:hAnsi="Cambria Math" w:cs="Nokia Pure Text Light"/>
                                  <w:i/>
                                </w:rPr>
                              </m:ctrlPr>
                            </m:sSubPr>
                            <m:e>
                              <m:acc>
                                <m:accPr>
                                  <m:ctrlPr>
                                    <w:rPr>
                                      <w:rFonts w:ascii="Cambria Math" w:hAnsi="Cambria Math" w:cs="Nokia Pure Text Light"/>
                                      <w:i/>
                                    </w:rPr>
                                  </m:ctrlPr>
                                </m:accPr>
                                <m:e>
                                  <m:r>
                                    <w:rPr>
                                      <w:rFonts w:ascii="Cambria Math" w:hAnsi="Cambria Math" w:cs="Nokia Pure Text Light"/>
                                    </w:rPr>
                                    <m:t>b</m:t>
                                  </m:r>
                                </m:e>
                              </m:acc>
                            </m:e>
                            <m:sub>
                              <m:r>
                                <w:rPr>
                                  <w:rFonts w:ascii="Cambria Math" w:hAnsi="Cambria Math" w:cs="Nokia Pure Text Light"/>
                                </w:rPr>
                                <m:t>r</m:t>
                              </m:r>
                            </m:sub>
                          </m:sSub>
                        </m:e>
                      </m:d>
                      <m:r>
                        <w:rPr>
                          <w:rFonts w:ascii="Cambria Math" w:hAnsi="Cambria Math" w:cstheme="minorHAnsi"/>
                        </w:rPr>
                        <m:t>&lt;X</m:t>
                      </m:r>
                    </m:e>
                  </m:d>
                  <m:ctrlPr>
                    <w:rPr>
                      <w:rFonts w:ascii="Cambria Math" w:hAnsi="Cambria Math" w:cstheme="minorHAnsi"/>
                    </w:rPr>
                  </m:ctrlPr>
                </m:e>
              </m:nary>
            </m:e>
          </m:nary>
        </m:oMath>
      </m:oMathPara>
    </w:p>
    <w:p w14:paraId="1E402164" w14:textId="77777777" w:rsidR="00691B53" w:rsidRPr="002C72FE" w:rsidRDefault="00691B53" w:rsidP="00691B53">
      <w:pPr>
        <w:pStyle w:val="B1"/>
        <w:keepNext/>
        <w:ind w:left="284" w:firstLine="0"/>
        <w:jc w:val="center"/>
        <w:rPr>
          <w:rFonts w:asciiTheme="minorHAnsi" w:eastAsiaTheme="minorEastAsia" w:hAnsiTheme="minorHAnsi" w:cstheme="minorHAnsi"/>
        </w:rPr>
      </w:pPr>
      <w:r>
        <w:rPr>
          <w:rFonts w:asciiTheme="minorHAnsi" w:eastAsiaTheme="minorEastAsia" w:hAnsiTheme="minorHAnsi" w:cstheme="minorHAnsi"/>
        </w:rPr>
        <w:t xml:space="preserve">Where </w:t>
      </w:r>
      <m:oMath>
        <m:r>
          <w:rPr>
            <w:rFonts w:ascii="Cambria Math" w:eastAsiaTheme="minorEastAsia" w:hAnsi="Cambria Math" w:cstheme="minorHAnsi"/>
          </w:rPr>
          <m:t>W=</m:t>
        </m:r>
        <m:nary>
          <m:naryPr>
            <m:chr m:val="∑"/>
            <m:supHide m:val="1"/>
            <m:ctrlPr>
              <w:rPr>
                <w:rFonts w:ascii="Cambria Math" w:hAnsi="Cambria Math" w:cstheme="minorHAnsi"/>
                <w:i/>
              </w:rPr>
            </m:ctrlPr>
          </m:naryPr>
          <m:sub>
            <m:sSub>
              <m:sSubPr>
                <m:ctrlPr>
                  <w:rPr>
                    <w:rFonts w:ascii="Cambria Math" w:hAnsi="Cambria Math" w:cs="Nokia Pure Text Light"/>
                    <w:i/>
                  </w:rPr>
                </m:ctrlPr>
              </m:sSubPr>
              <m:e>
                <m:acc>
                  <m:accPr>
                    <m:ctrlPr>
                      <w:rPr>
                        <w:rFonts w:ascii="Cambria Math" w:hAnsi="Cambria Math" w:cs="Nokia Pure Text Light"/>
                        <w:i/>
                      </w:rPr>
                    </m:ctrlPr>
                  </m:accPr>
                  <m:e>
                    <m:r>
                      <w:rPr>
                        <w:rFonts w:ascii="Cambria Math" w:hAnsi="Cambria Math" w:cs="Nokia Pure Text Light"/>
                      </w:rPr>
                      <m:t>b</m:t>
                    </m:r>
                  </m:e>
                </m:acc>
              </m:e>
              <m:sub>
                <m:r>
                  <w:rPr>
                    <w:rFonts w:ascii="Cambria Math" w:hAnsi="Cambria Math" w:cs="Nokia Pure Text Light"/>
                  </w:rPr>
                  <m:t>r</m:t>
                </m:r>
              </m:sub>
            </m:sSub>
            <m:r>
              <w:rPr>
                <w:rFonts w:ascii="Cambria Math" w:hAnsi="Cambria Math" w:cs="Nokia Pure Text Light"/>
              </w:rPr>
              <m:t>∈</m:t>
            </m:r>
            <m:sSub>
              <m:sSubPr>
                <m:ctrlPr>
                  <w:rPr>
                    <w:rFonts w:ascii="Cambria Math" w:eastAsiaTheme="minorEastAsia" w:hAnsi="Cambria Math"/>
                    <w:b/>
                    <w:bCs/>
                    <w:iCs/>
                  </w:rPr>
                </m:ctrlPr>
              </m:sSubPr>
              <m:e>
                <m:acc>
                  <m:accPr>
                    <m:ctrlPr>
                      <w:rPr>
                        <w:rFonts w:ascii="Cambria Math" w:eastAsiaTheme="minorEastAsia" w:hAnsi="Cambria Math"/>
                        <w:b/>
                        <w:bCs/>
                        <w:iCs/>
                      </w:rPr>
                    </m:ctrlPr>
                  </m:accPr>
                  <m:e>
                    <m:r>
                      <m:rPr>
                        <m:sty m:val="b"/>
                      </m:rPr>
                      <w:rPr>
                        <w:rFonts w:ascii="Cambria Math" w:eastAsiaTheme="minorEastAsia" w:hAnsi="Cambria Math"/>
                      </w:rPr>
                      <m:t>K</m:t>
                    </m:r>
                  </m:e>
                </m:acc>
                <m:ctrlPr>
                  <w:rPr>
                    <w:rFonts w:ascii="Cambria Math" w:eastAsiaTheme="minorEastAsia" w:hAnsi="Cambria Math"/>
                    <w:i/>
                  </w:rPr>
                </m:ctrlPr>
              </m:e>
              <m:sub>
                <m:r>
                  <m:rPr>
                    <m:sty m:val="bi"/>
                  </m:rPr>
                  <w:rPr>
                    <w:rFonts w:ascii="Cambria Math" w:eastAsiaTheme="minorEastAsia" w:hAnsi="Cambria Math"/>
                  </w:rPr>
                  <m:t>r</m:t>
                </m:r>
              </m:sub>
            </m:sSub>
          </m:sub>
          <m:sup>
            <m:ctrlPr>
              <w:rPr>
                <w:rFonts w:ascii="Cambria Math" w:hAnsi="Cambria Math" w:cstheme="minorHAnsi"/>
              </w:rPr>
            </m:ctrlPr>
          </m:sup>
          <m:e>
            <m:sSub>
              <m:sSubPr>
                <m:ctrlPr>
                  <w:rPr>
                    <w:rFonts w:ascii="Cambria Math" w:hAnsi="Cambria Math" w:cstheme="minorHAnsi"/>
                  </w:rPr>
                </m:ctrlPr>
              </m:sSubPr>
              <m:e>
                <m:r>
                  <w:rPr>
                    <w:rFonts w:ascii="Cambria Math" w:hAnsi="Cambria Math" w:cstheme="minorHAnsi"/>
                  </w:rPr>
                  <m:t>w</m:t>
                </m:r>
                <m:ctrlPr>
                  <w:rPr>
                    <w:rFonts w:ascii="Cambria Math" w:hAnsi="Cambria Math" w:cstheme="minorHAnsi"/>
                    <w:i/>
                    <w:iCs/>
                  </w:rPr>
                </m:ctrlPr>
              </m:e>
              <m:sub>
                <m:sSub>
                  <m:sSubPr>
                    <m:ctrlPr>
                      <w:rPr>
                        <w:rFonts w:ascii="Cambria Math" w:hAnsi="Cambria Math" w:cs="Nokia Pure Text Light"/>
                        <w:i/>
                      </w:rPr>
                    </m:ctrlPr>
                  </m:sSubPr>
                  <m:e>
                    <m:acc>
                      <m:accPr>
                        <m:ctrlPr>
                          <w:rPr>
                            <w:rFonts w:ascii="Cambria Math" w:hAnsi="Cambria Math" w:cs="Nokia Pure Text Light"/>
                            <w:i/>
                          </w:rPr>
                        </m:ctrlPr>
                      </m:accPr>
                      <m:e>
                        <m:r>
                          <w:rPr>
                            <w:rFonts w:ascii="Cambria Math" w:hAnsi="Cambria Math" w:cs="Nokia Pure Text Light"/>
                          </w:rPr>
                          <m:t>b</m:t>
                        </m:r>
                      </m:e>
                    </m:acc>
                  </m:e>
                  <m:sub>
                    <m:r>
                      <w:rPr>
                        <w:rFonts w:ascii="Cambria Math" w:hAnsi="Cambria Math" w:cs="Nokia Pure Text Light"/>
                      </w:rPr>
                      <m:t>r</m:t>
                    </m:r>
                  </m:sub>
                </m:sSub>
              </m:sub>
            </m:sSub>
            <m:ctrlPr>
              <w:rPr>
                <w:rFonts w:ascii="Cambria Math" w:hAnsi="Cambria Math" w:cstheme="minorHAnsi"/>
              </w:rPr>
            </m:ctrlPr>
          </m:e>
        </m:nary>
      </m:oMath>
    </w:p>
    <w:p w14:paraId="1D4DACCE" w14:textId="77777777" w:rsidR="00691B53" w:rsidRDefault="00691B53" w:rsidP="00691B53">
      <w:pPr>
        <w:rPr>
          <w:rFonts w:asciiTheme="majorBidi" w:hAnsiTheme="majorBidi" w:cstheme="majorBidi"/>
          <w:b/>
          <w:bCs/>
          <w:szCs w:val="20"/>
        </w:rPr>
      </w:pPr>
      <w:r w:rsidRPr="002E216F">
        <w:rPr>
          <w:rFonts w:asciiTheme="majorBidi" w:hAnsiTheme="majorBidi" w:cstheme="majorBidi"/>
          <w:b/>
          <w:bCs/>
          <w:szCs w:val="20"/>
        </w:rPr>
        <w:t xml:space="preserve">Observation 7: </w:t>
      </w:r>
      <w:r w:rsidRPr="002E216F">
        <w:rPr>
          <w:rFonts w:asciiTheme="majorBidi" w:hAnsiTheme="majorBidi" w:cstheme="majorBidi"/>
          <w:szCs w:val="20"/>
        </w:rPr>
        <w:t>Top-1(%) metric of Option2 is the strictest requirement and RAN4 should not consider it as a performance metric.</w:t>
      </w:r>
    </w:p>
    <w:p w14:paraId="47EB2C82" w14:textId="77777777" w:rsidR="00691B53" w:rsidRDefault="00691B53" w:rsidP="00691B53">
      <w:pPr>
        <w:rPr>
          <w:rFonts w:asciiTheme="majorBidi" w:hAnsiTheme="majorBidi" w:cstheme="majorBidi"/>
          <w:b/>
          <w:bCs/>
          <w:szCs w:val="20"/>
        </w:rPr>
      </w:pPr>
      <w:r w:rsidRPr="002E216F">
        <w:rPr>
          <w:rFonts w:asciiTheme="majorBidi" w:hAnsiTheme="majorBidi" w:cstheme="majorBidi"/>
          <w:b/>
          <w:bCs/>
          <w:szCs w:val="20"/>
        </w:rPr>
        <w:t xml:space="preserve">Observation 8: </w:t>
      </w:r>
      <w:r w:rsidRPr="002E216F">
        <w:rPr>
          <w:rFonts w:asciiTheme="majorBidi" w:hAnsiTheme="majorBidi" w:cstheme="majorBidi"/>
          <w:szCs w:val="20"/>
        </w:rPr>
        <w:t>Top-K/1(%) metric of Option2 only verifies if actual strongest beam is among Top-K predicted beams and it doesn’t verify the accuracy of prediction for other beams.</w:t>
      </w:r>
    </w:p>
    <w:p w14:paraId="2D7C8BA0" w14:textId="75F25895" w:rsidR="00691B53" w:rsidRDefault="00691B53" w:rsidP="006251CA">
      <w:pPr>
        <w:rPr>
          <w:rFonts w:asciiTheme="majorBidi" w:hAnsiTheme="majorBidi" w:cstheme="majorBidi"/>
          <w:b/>
          <w:bCs/>
          <w:szCs w:val="20"/>
        </w:rPr>
      </w:pPr>
      <w:r w:rsidRPr="002E216F">
        <w:rPr>
          <w:rFonts w:asciiTheme="majorBidi" w:hAnsiTheme="majorBidi" w:cstheme="majorBidi"/>
          <w:b/>
          <w:bCs/>
          <w:szCs w:val="20"/>
        </w:rPr>
        <w:t>Proposal 7: Top-K/1(%) metric of Option 2 should be considered in the combination of Top-1/K(%).</w:t>
      </w:r>
    </w:p>
    <w:p w14:paraId="1E0544E1" w14:textId="77777777" w:rsidR="00691B53" w:rsidRDefault="00691B53" w:rsidP="00691B53">
      <w:pPr>
        <w:rPr>
          <w:rFonts w:asciiTheme="majorBidi" w:hAnsiTheme="majorBidi" w:cstheme="majorBidi"/>
          <w:b/>
          <w:bCs/>
          <w:szCs w:val="20"/>
        </w:rPr>
      </w:pPr>
      <w:r w:rsidRPr="002E216F">
        <w:rPr>
          <w:rFonts w:asciiTheme="majorBidi" w:hAnsiTheme="majorBidi" w:cstheme="majorBidi"/>
          <w:b/>
          <w:bCs/>
          <w:szCs w:val="20"/>
        </w:rPr>
        <w:t xml:space="preserve">Observation 9: </w:t>
      </w:r>
      <w:r w:rsidRPr="002E216F">
        <w:rPr>
          <w:rFonts w:asciiTheme="majorBidi" w:hAnsiTheme="majorBidi" w:cstheme="majorBidi"/>
          <w:szCs w:val="20"/>
        </w:rPr>
        <w:t>Top-1/K(%) metric of Option2 only verifies if Top-1 predicted beam is among Top-K actual strongest beams and it doesn’t verify the accuracy of other predictions.</w:t>
      </w:r>
    </w:p>
    <w:p w14:paraId="4B3037B7" w14:textId="77777777" w:rsidR="00691B53" w:rsidRDefault="00691B53" w:rsidP="00691B53">
      <w:pPr>
        <w:rPr>
          <w:rFonts w:asciiTheme="majorBidi" w:hAnsiTheme="majorBidi" w:cstheme="majorBidi"/>
          <w:b/>
          <w:bCs/>
          <w:szCs w:val="20"/>
        </w:rPr>
      </w:pPr>
      <w:r w:rsidRPr="002E216F">
        <w:rPr>
          <w:rFonts w:asciiTheme="majorBidi" w:hAnsiTheme="majorBidi" w:cstheme="majorBidi"/>
          <w:b/>
          <w:bCs/>
          <w:szCs w:val="20"/>
        </w:rPr>
        <w:t xml:space="preserve">Observation 10: </w:t>
      </w:r>
      <w:r w:rsidRPr="002E216F">
        <w:rPr>
          <w:rFonts w:asciiTheme="majorBidi" w:hAnsiTheme="majorBidi" w:cstheme="majorBidi"/>
          <w:szCs w:val="20"/>
        </w:rPr>
        <w:t>The behaviour of beam prediction functionalities can be tested without explicit definition of the ground truth by comparing the predictions to each other.</w:t>
      </w:r>
    </w:p>
    <w:p w14:paraId="13D6485E" w14:textId="77777777" w:rsidR="00691B53" w:rsidRDefault="00691B53" w:rsidP="00691B53">
      <w:pPr>
        <w:rPr>
          <w:rFonts w:asciiTheme="majorBidi" w:hAnsiTheme="majorBidi" w:cstheme="majorBidi"/>
          <w:b/>
          <w:bCs/>
          <w:szCs w:val="20"/>
        </w:rPr>
      </w:pPr>
      <w:r w:rsidRPr="002E216F">
        <w:rPr>
          <w:rFonts w:asciiTheme="majorBidi" w:hAnsiTheme="majorBidi" w:cstheme="majorBidi"/>
          <w:b/>
          <w:bCs/>
          <w:szCs w:val="20"/>
        </w:rPr>
        <w:t>Proposal 8: RAN4 to introduce additional requirements based on relative difference in between the predictions due to change in the conditions/inputs, i.e., without dependency on the measurement accuracy errors and uncertainties.</w:t>
      </w:r>
    </w:p>
    <w:p w14:paraId="1EA2EC4E" w14:textId="77777777" w:rsidR="00691B53" w:rsidRDefault="00691B53" w:rsidP="00691B53">
      <w:pPr>
        <w:rPr>
          <w:rFonts w:asciiTheme="majorBidi" w:hAnsiTheme="majorBidi" w:cstheme="majorBidi"/>
          <w:b/>
          <w:bCs/>
          <w:szCs w:val="20"/>
        </w:rPr>
      </w:pPr>
      <w:r w:rsidRPr="002E216F">
        <w:rPr>
          <w:rFonts w:asciiTheme="majorBidi" w:hAnsiTheme="majorBidi" w:cstheme="majorBidi"/>
          <w:b/>
          <w:bCs/>
          <w:szCs w:val="20"/>
        </w:rPr>
        <w:t>Proposal 9: Relative difference in prediction due to change in controlled conditions/input should be considered as an additional metric to test the robustness of prediction in combination of other approximated ground truth-based options.</w:t>
      </w:r>
    </w:p>
    <w:p w14:paraId="6B5041FA" w14:textId="77777777" w:rsidR="00691B53" w:rsidRDefault="00691B53" w:rsidP="00691B53">
      <w:pPr>
        <w:rPr>
          <w:rFonts w:asciiTheme="majorBidi" w:hAnsiTheme="majorBidi" w:cstheme="majorBidi"/>
          <w:b/>
          <w:bCs/>
          <w:szCs w:val="20"/>
        </w:rPr>
      </w:pPr>
      <w:r w:rsidRPr="002E216F">
        <w:rPr>
          <w:rFonts w:asciiTheme="majorBidi" w:hAnsiTheme="majorBidi" w:cstheme="majorBidi"/>
          <w:b/>
          <w:bCs/>
          <w:szCs w:val="20"/>
        </w:rPr>
        <w:t>Proposal 10: RAN4 should consider relaxing known conditions for TCI states (Clause 8.10.2 of TS 38.133) for BM-Case1 and BM-Case2. The TCI state switch command is received within a delay X*1280 ms. FFS: Further analysis on defining X values.</w:t>
      </w:r>
    </w:p>
    <w:p w14:paraId="01000544" w14:textId="77777777" w:rsidR="00691B53" w:rsidRDefault="00691B53" w:rsidP="00691B53">
      <w:pPr>
        <w:rPr>
          <w:rFonts w:asciiTheme="majorBidi" w:hAnsiTheme="majorBidi" w:cstheme="majorBidi"/>
          <w:b/>
          <w:bCs/>
          <w:szCs w:val="20"/>
        </w:rPr>
      </w:pPr>
      <w:r w:rsidRPr="002E216F">
        <w:rPr>
          <w:rFonts w:asciiTheme="majorBidi" w:hAnsiTheme="majorBidi" w:cstheme="majorBidi"/>
          <w:b/>
          <w:bCs/>
          <w:szCs w:val="20"/>
        </w:rPr>
        <w:t>Proposal 11: RAN4 should consider the impact on legacy measurement requirements for BM-Case2. It needs further analysis if legacy measurement requirements can be reused for BM-Case1.</w:t>
      </w:r>
    </w:p>
    <w:p w14:paraId="78D6B57A" w14:textId="77777777" w:rsidR="00691B53" w:rsidRPr="002E216F" w:rsidRDefault="00691B53" w:rsidP="00691B53">
      <w:pPr>
        <w:rPr>
          <w:rFonts w:asciiTheme="majorBidi" w:hAnsiTheme="majorBidi" w:cstheme="majorBidi"/>
          <w:b/>
          <w:bCs/>
          <w:szCs w:val="20"/>
        </w:rPr>
      </w:pPr>
      <w:r w:rsidRPr="002E216F">
        <w:rPr>
          <w:rFonts w:asciiTheme="majorBidi" w:hAnsiTheme="majorBidi" w:cstheme="majorBidi"/>
          <w:b/>
          <w:bCs/>
          <w:szCs w:val="20"/>
        </w:rPr>
        <w:lastRenderedPageBreak/>
        <w:t>Proposal 1</w:t>
      </w:r>
      <w:r>
        <w:rPr>
          <w:rFonts w:asciiTheme="majorBidi" w:hAnsiTheme="majorBidi" w:cstheme="majorBidi"/>
          <w:b/>
          <w:bCs/>
          <w:szCs w:val="20"/>
        </w:rPr>
        <w:t>2</w:t>
      </w:r>
      <w:r w:rsidRPr="002E216F">
        <w:rPr>
          <w:rFonts w:asciiTheme="majorBidi" w:hAnsiTheme="majorBidi" w:cstheme="majorBidi"/>
          <w:b/>
          <w:bCs/>
          <w:szCs w:val="20"/>
        </w:rPr>
        <w:t xml:space="preserve">: RAN4 should consider the impact in RAN4 requirements for the Evaluation period </w:t>
      </w:r>
      <m:oMath>
        <m:sSub>
          <m:sSubPr>
            <m:ctrlPr>
              <w:rPr>
                <w:rFonts w:ascii="Cambria Math" w:eastAsia="Batang" w:hAnsi="Cambria Math" w:cs="Times New Roman"/>
                <w:szCs w:val="20"/>
              </w:rPr>
            </m:ctrlPr>
          </m:sSubPr>
          <m:e>
            <m:r>
              <m:rPr>
                <m:sty m:val="b"/>
              </m:rPr>
              <w:rPr>
                <w:rFonts w:ascii="Cambria Math" w:eastAsia="Batang" w:hAnsi="Cambria Math" w:cs="Times New Roman"/>
                <w:szCs w:val="20"/>
              </w:rPr>
              <m:t>T</m:t>
            </m:r>
          </m:e>
          <m:sub>
            <m:r>
              <m:rPr>
                <m:sty m:val="b"/>
              </m:rPr>
              <w:rPr>
                <w:rFonts w:ascii="Cambria Math" w:eastAsia="Batang" w:hAnsi="Cambria Math" w:cs="Times New Roman"/>
                <w:szCs w:val="20"/>
              </w:rPr>
              <m:t>Evaluate_CBD_CSI-RS</m:t>
            </m:r>
          </m:sub>
        </m:sSub>
      </m:oMath>
      <w:r w:rsidRPr="006433D9">
        <w:rPr>
          <w:rFonts w:eastAsiaTheme="minorEastAsia"/>
          <w:szCs w:val="20"/>
        </w:rPr>
        <w:t xml:space="preserve"> </w:t>
      </w:r>
      <w:r w:rsidRPr="002E216F">
        <w:rPr>
          <w:rFonts w:asciiTheme="majorBidi" w:hAnsiTheme="majorBidi" w:cstheme="majorBidi"/>
          <w:b/>
          <w:bCs/>
          <w:szCs w:val="20"/>
        </w:rPr>
        <w:t>due to the presence of predicted beams.</w:t>
      </w:r>
    </w:p>
    <w:p w14:paraId="5FFCF6DD" w14:textId="77777777" w:rsidR="00691B53" w:rsidRDefault="00691B53" w:rsidP="00691B53">
      <w:pPr>
        <w:rPr>
          <w:rFonts w:asciiTheme="majorBidi" w:hAnsiTheme="majorBidi" w:cstheme="majorBidi"/>
          <w:b/>
          <w:bCs/>
          <w:szCs w:val="20"/>
        </w:rPr>
      </w:pPr>
      <w:r w:rsidRPr="002E216F">
        <w:rPr>
          <w:rFonts w:asciiTheme="majorBidi" w:hAnsiTheme="majorBidi" w:cstheme="majorBidi"/>
          <w:b/>
          <w:bCs/>
          <w:szCs w:val="20"/>
        </w:rPr>
        <w:t>Proposal 13: The delay components of LCM operations should be considered for different CSI-report configurations (i) periodic CSI report (ii) semi-persistent CSI report and (iii) aperiodic CSI report for both BM-Case1 and BM-Case2.</w:t>
      </w:r>
    </w:p>
    <w:p w14:paraId="06977719" w14:textId="3586EDA0" w:rsidR="00691B53" w:rsidRDefault="00691B53" w:rsidP="00691B53">
      <w:pPr>
        <w:rPr>
          <w:rFonts w:asciiTheme="majorBidi" w:hAnsiTheme="majorBidi" w:cstheme="majorBidi"/>
          <w:b/>
          <w:bCs/>
          <w:szCs w:val="20"/>
        </w:rPr>
      </w:pPr>
      <w:r w:rsidRPr="002E216F">
        <w:rPr>
          <w:rFonts w:asciiTheme="majorBidi" w:hAnsiTheme="majorBidi" w:cstheme="majorBidi"/>
          <w:b/>
          <w:bCs/>
          <w:szCs w:val="20"/>
        </w:rPr>
        <w:t xml:space="preserve">Proposal 14: RAN4 should consider Table </w:t>
      </w:r>
      <w:r w:rsidR="006251CA">
        <w:rPr>
          <w:rFonts w:asciiTheme="majorBidi" w:hAnsiTheme="majorBidi" w:cstheme="majorBidi"/>
          <w:b/>
          <w:bCs/>
          <w:szCs w:val="20"/>
        </w:rPr>
        <w:t>below</w:t>
      </w:r>
      <w:r w:rsidRPr="002E216F">
        <w:rPr>
          <w:rFonts w:asciiTheme="majorBidi" w:hAnsiTheme="majorBidi" w:cstheme="majorBidi"/>
          <w:b/>
          <w:bCs/>
          <w:szCs w:val="20"/>
        </w:rPr>
        <w:t xml:space="preserve"> as a baseline to start discussions for LCM operations related RRM core requirements.</w:t>
      </w:r>
    </w:p>
    <w:p w14:paraId="6C81DCDA" w14:textId="456D2F7F" w:rsidR="006251CA" w:rsidRDefault="006251CA" w:rsidP="006251CA">
      <w:pPr>
        <w:pStyle w:val="Caption"/>
        <w:keepNext/>
      </w:pPr>
      <w:r>
        <w:t>Table</w:t>
      </w:r>
      <w:r>
        <w:rPr>
          <w:lang w:val="en-US"/>
        </w:rPr>
        <w:t xml:space="preserve">. </w:t>
      </w:r>
      <w:r w:rsidRPr="00A00644">
        <w:rPr>
          <w:lang w:val="en-US"/>
        </w:rPr>
        <w:t>Delay components related LCM operations for different CSI-report configurations</w:t>
      </w:r>
    </w:p>
    <w:tbl>
      <w:tblPr>
        <w:tblStyle w:val="TableGrid"/>
        <w:tblW w:w="9776" w:type="dxa"/>
        <w:tblLook w:val="04A0" w:firstRow="1" w:lastRow="0" w:firstColumn="1" w:lastColumn="0" w:noHBand="0" w:noVBand="1"/>
      </w:tblPr>
      <w:tblGrid>
        <w:gridCol w:w="2404"/>
        <w:gridCol w:w="2404"/>
        <w:gridCol w:w="2404"/>
        <w:gridCol w:w="2564"/>
      </w:tblGrid>
      <w:tr w:rsidR="006251CA" w14:paraId="28BD9215" w14:textId="77777777" w:rsidTr="00E95F2A">
        <w:tc>
          <w:tcPr>
            <w:tcW w:w="2404" w:type="dxa"/>
          </w:tcPr>
          <w:p w14:paraId="4D0286B0" w14:textId="77777777" w:rsidR="006251CA" w:rsidRPr="0053684E" w:rsidRDefault="006251CA" w:rsidP="00E95F2A">
            <w:pPr>
              <w:spacing w:after="120"/>
              <w:jc w:val="center"/>
              <w:rPr>
                <w:rFonts w:asciiTheme="majorBidi" w:eastAsia="Batang" w:hAnsiTheme="majorBidi" w:cstheme="majorBidi"/>
                <w:szCs w:val="20"/>
              </w:rPr>
            </w:pPr>
            <w:r w:rsidRPr="00E673A7">
              <w:rPr>
                <w:rFonts w:asciiTheme="majorBidi" w:eastAsia="Batang" w:hAnsiTheme="majorBidi" w:cstheme="majorBidi"/>
                <w:szCs w:val="20"/>
              </w:rPr>
              <w:t>CSI-Report Configuration</w:t>
            </w:r>
          </w:p>
        </w:tc>
        <w:tc>
          <w:tcPr>
            <w:tcW w:w="2404" w:type="dxa"/>
          </w:tcPr>
          <w:p w14:paraId="74F5F290" w14:textId="77777777" w:rsidR="006251CA" w:rsidRPr="0053684E" w:rsidRDefault="006251CA" w:rsidP="00E95F2A">
            <w:pPr>
              <w:spacing w:after="120"/>
              <w:jc w:val="center"/>
              <w:rPr>
                <w:rFonts w:asciiTheme="majorBidi" w:eastAsia="Batang" w:hAnsiTheme="majorBidi" w:cstheme="majorBidi"/>
                <w:szCs w:val="20"/>
              </w:rPr>
            </w:pPr>
            <w:r w:rsidRPr="0053684E">
              <w:rPr>
                <w:rFonts w:asciiTheme="majorBidi" w:eastAsia="Batang" w:hAnsiTheme="majorBidi" w:cstheme="majorBidi"/>
                <w:szCs w:val="20"/>
              </w:rPr>
              <w:t>Activation</w:t>
            </w:r>
          </w:p>
        </w:tc>
        <w:tc>
          <w:tcPr>
            <w:tcW w:w="2404" w:type="dxa"/>
          </w:tcPr>
          <w:p w14:paraId="1A677C58" w14:textId="77777777" w:rsidR="006251CA" w:rsidRPr="0053684E" w:rsidRDefault="006251CA" w:rsidP="00E95F2A">
            <w:pPr>
              <w:spacing w:after="120"/>
              <w:jc w:val="center"/>
              <w:rPr>
                <w:rFonts w:asciiTheme="majorBidi" w:eastAsia="Batang" w:hAnsiTheme="majorBidi" w:cstheme="majorBidi"/>
                <w:szCs w:val="20"/>
              </w:rPr>
            </w:pPr>
            <w:r w:rsidRPr="0053684E">
              <w:rPr>
                <w:rFonts w:asciiTheme="majorBidi" w:eastAsia="Batang" w:hAnsiTheme="majorBidi" w:cstheme="majorBidi"/>
                <w:szCs w:val="20"/>
              </w:rPr>
              <w:t>Switching</w:t>
            </w:r>
          </w:p>
        </w:tc>
        <w:tc>
          <w:tcPr>
            <w:tcW w:w="2564" w:type="dxa"/>
          </w:tcPr>
          <w:p w14:paraId="0F1A0387" w14:textId="77777777" w:rsidR="006251CA" w:rsidRPr="0053684E" w:rsidRDefault="006251CA" w:rsidP="00E95F2A">
            <w:pPr>
              <w:spacing w:after="120"/>
              <w:jc w:val="center"/>
              <w:rPr>
                <w:rFonts w:asciiTheme="majorBidi" w:eastAsia="Batang" w:hAnsiTheme="majorBidi" w:cstheme="majorBidi"/>
                <w:szCs w:val="20"/>
              </w:rPr>
            </w:pPr>
            <w:r w:rsidRPr="0053684E">
              <w:rPr>
                <w:rFonts w:asciiTheme="majorBidi" w:eastAsia="Batang" w:hAnsiTheme="majorBidi" w:cstheme="majorBidi"/>
                <w:szCs w:val="20"/>
              </w:rPr>
              <w:t>Fall-back</w:t>
            </w:r>
          </w:p>
          <w:p w14:paraId="7406176C" w14:textId="77777777" w:rsidR="006251CA" w:rsidRPr="0053684E" w:rsidRDefault="006251CA" w:rsidP="00E95F2A">
            <w:pPr>
              <w:spacing w:after="120"/>
              <w:jc w:val="center"/>
              <w:rPr>
                <w:rFonts w:asciiTheme="majorBidi" w:eastAsia="Batang" w:hAnsiTheme="majorBidi" w:cstheme="majorBidi"/>
                <w:szCs w:val="20"/>
              </w:rPr>
            </w:pPr>
            <w:r w:rsidRPr="0053684E">
              <w:rPr>
                <w:rFonts w:asciiTheme="majorBidi" w:eastAsia="Batang" w:hAnsiTheme="majorBidi" w:cstheme="majorBidi"/>
                <w:szCs w:val="20"/>
              </w:rPr>
              <w:t>(From AI/ML BM to legacy)</w:t>
            </w:r>
          </w:p>
        </w:tc>
      </w:tr>
      <w:tr w:rsidR="006251CA" w14:paraId="7FB1CA0D" w14:textId="77777777" w:rsidTr="00E95F2A">
        <w:tc>
          <w:tcPr>
            <w:tcW w:w="2404" w:type="dxa"/>
          </w:tcPr>
          <w:p w14:paraId="0B99EF3F" w14:textId="77777777" w:rsidR="006251CA" w:rsidRPr="0053684E" w:rsidRDefault="006251CA" w:rsidP="00E95F2A">
            <w:pPr>
              <w:spacing w:after="120"/>
              <w:rPr>
                <w:rFonts w:asciiTheme="majorBidi" w:eastAsia="Batang" w:hAnsiTheme="majorBidi" w:cstheme="majorBidi"/>
                <w:szCs w:val="20"/>
              </w:rPr>
            </w:pPr>
            <w:r w:rsidRPr="003A64BD">
              <w:rPr>
                <w:rFonts w:asciiTheme="majorBidi" w:eastAsia="Batang" w:hAnsiTheme="majorBidi" w:cstheme="majorBidi"/>
                <w:szCs w:val="20"/>
              </w:rPr>
              <w:t>Periodic CSI-reporting</w:t>
            </w:r>
          </w:p>
        </w:tc>
        <w:tc>
          <w:tcPr>
            <w:tcW w:w="2404" w:type="dxa"/>
          </w:tcPr>
          <w:p w14:paraId="2B7BFF88" w14:textId="77777777" w:rsidR="006251CA" w:rsidRPr="003A64BD" w:rsidRDefault="006251CA" w:rsidP="00E95F2A">
            <w:pPr>
              <w:spacing w:after="120"/>
              <w:rPr>
                <w:rFonts w:asciiTheme="majorBidi" w:eastAsia="Batang" w:hAnsiTheme="majorBidi" w:cstheme="majorBidi"/>
                <w:szCs w:val="20"/>
              </w:rPr>
            </w:pPr>
            <w:r w:rsidRPr="00E673A7">
              <w:rPr>
                <w:rFonts w:asciiTheme="majorBidi" w:eastAsia="Batang" w:hAnsiTheme="majorBidi" w:cstheme="majorBidi"/>
                <w:szCs w:val="20"/>
              </w:rPr>
              <w:t>Delay from RRC Reconfiguration</w:t>
            </w:r>
          </w:p>
          <w:p w14:paraId="4F06CE5C" w14:textId="77777777" w:rsidR="006251CA" w:rsidRPr="003A64BD" w:rsidRDefault="006251CA" w:rsidP="00E95F2A">
            <w:pPr>
              <w:spacing w:after="120"/>
              <w:rPr>
                <w:rFonts w:asciiTheme="majorBidi" w:eastAsia="Batang" w:hAnsiTheme="majorBidi" w:cstheme="majorBidi"/>
                <w:szCs w:val="20"/>
              </w:rPr>
            </w:pPr>
          </w:p>
          <w:p w14:paraId="532783FA" w14:textId="77777777" w:rsidR="006251CA" w:rsidRPr="003A64BD" w:rsidRDefault="006251CA" w:rsidP="00E95F2A">
            <w:pPr>
              <w:spacing w:after="120"/>
              <w:rPr>
                <w:rFonts w:asciiTheme="majorBidi" w:eastAsia="Batang" w:hAnsiTheme="majorBidi" w:cstheme="majorBidi"/>
                <w:szCs w:val="20"/>
              </w:rPr>
            </w:pPr>
            <w:r w:rsidRPr="003A64BD">
              <w:rPr>
                <w:rFonts w:asciiTheme="majorBidi" w:eastAsia="Batang" w:hAnsiTheme="majorBidi" w:cstheme="majorBidi"/>
                <w:szCs w:val="20"/>
              </w:rPr>
              <w:t>Delay from UE processing related to capability report</w:t>
            </w:r>
          </w:p>
          <w:p w14:paraId="2DFEDE85" w14:textId="77777777" w:rsidR="006251CA" w:rsidRPr="003A64BD" w:rsidRDefault="006251CA" w:rsidP="00E95F2A">
            <w:pPr>
              <w:spacing w:after="120"/>
              <w:rPr>
                <w:rFonts w:asciiTheme="majorBidi" w:eastAsia="Batang" w:hAnsiTheme="majorBidi" w:cstheme="majorBidi"/>
                <w:szCs w:val="20"/>
              </w:rPr>
            </w:pPr>
          </w:p>
          <w:p w14:paraId="25AB5FD9" w14:textId="77777777" w:rsidR="006251CA" w:rsidRPr="003A64BD" w:rsidRDefault="006251CA" w:rsidP="00E95F2A">
            <w:pPr>
              <w:spacing w:after="120"/>
              <w:rPr>
                <w:rFonts w:asciiTheme="majorBidi" w:eastAsia="Batang" w:hAnsiTheme="majorBidi" w:cstheme="majorBidi"/>
                <w:szCs w:val="20"/>
              </w:rPr>
            </w:pPr>
            <w:r w:rsidRPr="003A64BD">
              <w:rPr>
                <w:rFonts w:asciiTheme="majorBidi" w:eastAsia="Batang" w:hAnsiTheme="majorBidi" w:cstheme="majorBidi"/>
                <w:szCs w:val="20"/>
              </w:rPr>
              <w:t>Delay related to associated ID</w:t>
            </w:r>
          </w:p>
          <w:p w14:paraId="3A88BEE8" w14:textId="77777777" w:rsidR="006251CA" w:rsidRPr="003A64BD" w:rsidRDefault="006251CA" w:rsidP="00E95F2A">
            <w:pPr>
              <w:spacing w:after="120"/>
              <w:rPr>
                <w:rFonts w:asciiTheme="majorBidi" w:eastAsia="Batang" w:hAnsiTheme="majorBidi" w:cstheme="majorBidi"/>
                <w:szCs w:val="20"/>
              </w:rPr>
            </w:pPr>
          </w:p>
          <w:p w14:paraId="2B10912A" w14:textId="77777777" w:rsidR="006251CA" w:rsidRPr="0053684E" w:rsidRDefault="006251CA" w:rsidP="00E95F2A">
            <w:pPr>
              <w:spacing w:after="120"/>
              <w:rPr>
                <w:rFonts w:asciiTheme="majorBidi" w:eastAsia="Batang" w:hAnsiTheme="majorBidi" w:cstheme="majorBidi"/>
                <w:szCs w:val="20"/>
              </w:rPr>
            </w:pPr>
            <w:r w:rsidRPr="0053684E">
              <w:rPr>
                <w:rFonts w:asciiTheme="majorBidi" w:eastAsia="Batang" w:hAnsiTheme="majorBidi" w:cstheme="majorBidi"/>
                <w:szCs w:val="20"/>
              </w:rPr>
              <w:t>Delay due to CSI-RS measurement period</w:t>
            </w:r>
            <w:r w:rsidRPr="003A64BD">
              <w:rPr>
                <w:rFonts w:asciiTheme="majorBidi" w:eastAsia="Batang" w:hAnsiTheme="majorBidi" w:cstheme="majorBidi"/>
                <w:szCs w:val="20"/>
              </w:rPr>
              <w:t xml:space="preserve">  </w:t>
            </w:r>
          </w:p>
        </w:tc>
        <w:tc>
          <w:tcPr>
            <w:tcW w:w="2404" w:type="dxa"/>
          </w:tcPr>
          <w:p w14:paraId="359DCBA7" w14:textId="77777777" w:rsidR="006251CA" w:rsidRPr="003A64BD" w:rsidRDefault="006251CA" w:rsidP="00E95F2A">
            <w:pPr>
              <w:spacing w:after="120"/>
              <w:rPr>
                <w:rFonts w:asciiTheme="majorBidi" w:eastAsia="Batang" w:hAnsiTheme="majorBidi" w:cstheme="majorBidi"/>
                <w:szCs w:val="20"/>
              </w:rPr>
            </w:pPr>
            <w:r w:rsidRPr="00D9289B">
              <w:rPr>
                <w:rFonts w:asciiTheme="majorBidi" w:eastAsia="Batang" w:hAnsiTheme="majorBidi" w:cstheme="majorBidi"/>
                <w:szCs w:val="20"/>
              </w:rPr>
              <w:t>Delay from RRC Reconfiguration</w:t>
            </w:r>
          </w:p>
          <w:p w14:paraId="019AA5E1" w14:textId="77777777" w:rsidR="006251CA" w:rsidRPr="003A64BD" w:rsidRDefault="006251CA" w:rsidP="00E95F2A">
            <w:pPr>
              <w:spacing w:after="120"/>
              <w:rPr>
                <w:rFonts w:asciiTheme="majorBidi" w:eastAsia="Batang" w:hAnsiTheme="majorBidi" w:cstheme="majorBidi"/>
                <w:szCs w:val="20"/>
              </w:rPr>
            </w:pPr>
          </w:p>
          <w:p w14:paraId="24DA64E8" w14:textId="77777777" w:rsidR="006251CA" w:rsidRPr="003A64BD" w:rsidRDefault="006251CA" w:rsidP="00E95F2A">
            <w:pPr>
              <w:spacing w:after="120"/>
              <w:rPr>
                <w:rFonts w:asciiTheme="majorBidi" w:eastAsia="Batang" w:hAnsiTheme="majorBidi" w:cstheme="majorBidi"/>
                <w:szCs w:val="20"/>
              </w:rPr>
            </w:pPr>
            <w:r w:rsidRPr="003A64BD">
              <w:rPr>
                <w:rFonts w:asciiTheme="majorBidi" w:eastAsia="Batang" w:hAnsiTheme="majorBidi" w:cstheme="majorBidi"/>
                <w:szCs w:val="20"/>
              </w:rPr>
              <w:t>Delay from UE processing related to capability report</w:t>
            </w:r>
          </w:p>
          <w:p w14:paraId="695DECA6" w14:textId="77777777" w:rsidR="006251CA" w:rsidRPr="003A64BD" w:rsidRDefault="006251CA" w:rsidP="00E95F2A">
            <w:pPr>
              <w:spacing w:after="120"/>
              <w:rPr>
                <w:rFonts w:asciiTheme="majorBidi" w:eastAsia="Batang" w:hAnsiTheme="majorBidi" w:cstheme="majorBidi"/>
                <w:szCs w:val="20"/>
              </w:rPr>
            </w:pPr>
          </w:p>
          <w:p w14:paraId="534C95E0" w14:textId="77777777" w:rsidR="006251CA" w:rsidRPr="003A64BD" w:rsidRDefault="006251CA" w:rsidP="00E95F2A">
            <w:pPr>
              <w:spacing w:after="120"/>
              <w:rPr>
                <w:rFonts w:asciiTheme="majorBidi" w:eastAsia="Batang" w:hAnsiTheme="majorBidi" w:cstheme="majorBidi"/>
                <w:szCs w:val="20"/>
              </w:rPr>
            </w:pPr>
            <w:r w:rsidRPr="003A64BD">
              <w:rPr>
                <w:rFonts w:asciiTheme="majorBidi" w:eastAsia="Batang" w:hAnsiTheme="majorBidi" w:cstheme="majorBidi"/>
                <w:szCs w:val="20"/>
              </w:rPr>
              <w:t>Delay related to associated ID</w:t>
            </w:r>
          </w:p>
          <w:p w14:paraId="3C1E9462" w14:textId="77777777" w:rsidR="006251CA" w:rsidRPr="003A64BD" w:rsidRDefault="006251CA" w:rsidP="00E95F2A">
            <w:pPr>
              <w:spacing w:after="120"/>
              <w:rPr>
                <w:rFonts w:asciiTheme="majorBidi" w:eastAsia="Batang" w:hAnsiTheme="majorBidi" w:cstheme="majorBidi"/>
                <w:szCs w:val="20"/>
              </w:rPr>
            </w:pPr>
          </w:p>
          <w:p w14:paraId="7C2F3D8D" w14:textId="77777777" w:rsidR="006251CA" w:rsidRPr="0053684E" w:rsidRDefault="006251CA" w:rsidP="00E95F2A">
            <w:pPr>
              <w:spacing w:after="120"/>
              <w:rPr>
                <w:rFonts w:asciiTheme="majorBidi" w:eastAsia="Batang" w:hAnsiTheme="majorBidi" w:cstheme="majorBidi"/>
                <w:szCs w:val="20"/>
              </w:rPr>
            </w:pPr>
            <w:r w:rsidRPr="00D9289B">
              <w:rPr>
                <w:rFonts w:asciiTheme="majorBidi" w:eastAsia="Batang" w:hAnsiTheme="majorBidi" w:cstheme="majorBidi"/>
                <w:szCs w:val="20"/>
              </w:rPr>
              <w:t>Delay due to CSI-RS measurement period</w:t>
            </w:r>
            <w:r w:rsidRPr="003A64BD">
              <w:rPr>
                <w:rFonts w:asciiTheme="majorBidi" w:eastAsia="Batang" w:hAnsiTheme="majorBidi" w:cstheme="majorBidi"/>
                <w:szCs w:val="20"/>
              </w:rPr>
              <w:t xml:space="preserve">  </w:t>
            </w:r>
          </w:p>
        </w:tc>
        <w:tc>
          <w:tcPr>
            <w:tcW w:w="2564" w:type="dxa"/>
          </w:tcPr>
          <w:p w14:paraId="3B595524" w14:textId="77777777" w:rsidR="006251CA" w:rsidRPr="003A64BD" w:rsidRDefault="006251CA" w:rsidP="00E95F2A">
            <w:pPr>
              <w:spacing w:after="120"/>
              <w:rPr>
                <w:rFonts w:asciiTheme="majorBidi" w:eastAsia="Batang" w:hAnsiTheme="majorBidi" w:cstheme="majorBidi"/>
                <w:szCs w:val="20"/>
              </w:rPr>
            </w:pPr>
            <w:r w:rsidRPr="00D9289B">
              <w:rPr>
                <w:rFonts w:asciiTheme="majorBidi" w:eastAsia="Batang" w:hAnsiTheme="majorBidi" w:cstheme="majorBidi"/>
                <w:szCs w:val="20"/>
              </w:rPr>
              <w:t>Delay from RRC Reconfiguration</w:t>
            </w:r>
          </w:p>
          <w:p w14:paraId="6D2416EC" w14:textId="77777777" w:rsidR="006251CA" w:rsidRPr="003A64BD" w:rsidRDefault="006251CA" w:rsidP="00E95F2A">
            <w:pPr>
              <w:spacing w:after="120"/>
              <w:rPr>
                <w:rFonts w:asciiTheme="majorBidi" w:eastAsia="Batang" w:hAnsiTheme="majorBidi" w:cstheme="majorBidi"/>
                <w:szCs w:val="20"/>
              </w:rPr>
            </w:pPr>
          </w:p>
          <w:p w14:paraId="1C905B91" w14:textId="77777777" w:rsidR="006251CA" w:rsidRPr="003A64BD" w:rsidRDefault="006251CA" w:rsidP="00E95F2A">
            <w:pPr>
              <w:spacing w:after="120"/>
              <w:rPr>
                <w:rFonts w:asciiTheme="majorBidi" w:eastAsia="Batang" w:hAnsiTheme="majorBidi" w:cstheme="majorBidi"/>
                <w:szCs w:val="20"/>
              </w:rPr>
            </w:pPr>
            <w:r w:rsidRPr="003A64BD">
              <w:rPr>
                <w:rFonts w:asciiTheme="majorBidi" w:eastAsia="Batang" w:hAnsiTheme="majorBidi" w:cstheme="majorBidi"/>
                <w:szCs w:val="20"/>
              </w:rPr>
              <w:t>Delay from UE processing related to capability report</w:t>
            </w:r>
          </w:p>
          <w:p w14:paraId="691578A7" w14:textId="77777777" w:rsidR="006251CA" w:rsidRPr="003A64BD" w:rsidRDefault="006251CA" w:rsidP="00E95F2A">
            <w:pPr>
              <w:spacing w:after="120"/>
              <w:rPr>
                <w:rFonts w:asciiTheme="majorBidi" w:eastAsia="Batang" w:hAnsiTheme="majorBidi" w:cstheme="majorBidi"/>
                <w:szCs w:val="20"/>
              </w:rPr>
            </w:pPr>
          </w:p>
          <w:p w14:paraId="77C29A99" w14:textId="77777777" w:rsidR="006251CA" w:rsidRPr="0053684E" w:rsidRDefault="006251CA" w:rsidP="00E95F2A">
            <w:pPr>
              <w:spacing w:after="120"/>
              <w:rPr>
                <w:rFonts w:asciiTheme="majorBidi" w:eastAsia="Batang" w:hAnsiTheme="majorBidi" w:cstheme="majorBidi"/>
                <w:szCs w:val="20"/>
              </w:rPr>
            </w:pPr>
            <w:r w:rsidRPr="00D9289B">
              <w:rPr>
                <w:rFonts w:asciiTheme="majorBidi" w:eastAsia="Batang" w:hAnsiTheme="majorBidi" w:cstheme="majorBidi"/>
                <w:szCs w:val="20"/>
              </w:rPr>
              <w:t>Delay due to CSI-RS measurement period</w:t>
            </w:r>
            <w:r w:rsidRPr="003A64BD">
              <w:rPr>
                <w:rFonts w:asciiTheme="majorBidi" w:eastAsia="Batang" w:hAnsiTheme="majorBidi" w:cstheme="majorBidi"/>
                <w:szCs w:val="20"/>
              </w:rPr>
              <w:t xml:space="preserve">  </w:t>
            </w:r>
          </w:p>
        </w:tc>
      </w:tr>
      <w:tr w:rsidR="006251CA" w14:paraId="66564A1D" w14:textId="77777777" w:rsidTr="00E95F2A">
        <w:tc>
          <w:tcPr>
            <w:tcW w:w="2404" w:type="dxa"/>
          </w:tcPr>
          <w:p w14:paraId="62A15945" w14:textId="77777777" w:rsidR="006251CA" w:rsidRPr="0053684E" w:rsidRDefault="006251CA" w:rsidP="00E95F2A">
            <w:pPr>
              <w:spacing w:after="120"/>
              <w:rPr>
                <w:rFonts w:asciiTheme="majorBidi" w:eastAsia="Batang" w:hAnsiTheme="majorBidi" w:cstheme="majorBidi"/>
                <w:szCs w:val="20"/>
              </w:rPr>
            </w:pPr>
            <w:r w:rsidRPr="00850392">
              <w:rPr>
                <w:rFonts w:asciiTheme="majorBidi" w:eastAsia="Batang" w:hAnsiTheme="majorBidi" w:cstheme="majorBidi"/>
                <w:szCs w:val="20"/>
              </w:rPr>
              <w:t>Semi-persistent CSI-reporting</w:t>
            </w:r>
          </w:p>
        </w:tc>
        <w:tc>
          <w:tcPr>
            <w:tcW w:w="2404" w:type="dxa"/>
          </w:tcPr>
          <w:p w14:paraId="62EA9257" w14:textId="77777777" w:rsidR="006251CA" w:rsidRPr="00850392" w:rsidRDefault="006251CA" w:rsidP="00E95F2A">
            <w:pPr>
              <w:rPr>
                <w:rFonts w:asciiTheme="majorBidi" w:eastAsia="Batang" w:hAnsiTheme="majorBidi" w:cstheme="majorBidi"/>
                <w:szCs w:val="20"/>
              </w:rPr>
            </w:pPr>
            <w:r w:rsidRPr="00E673A7">
              <w:rPr>
                <w:rFonts w:asciiTheme="majorBidi" w:eastAsia="Batang" w:hAnsiTheme="majorBidi" w:cstheme="majorBidi"/>
                <w:szCs w:val="20"/>
              </w:rPr>
              <w:t>Delay for activating semi-persistent CSI resource set</w:t>
            </w:r>
          </w:p>
          <w:p w14:paraId="5BFD117C" w14:textId="77777777" w:rsidR="006251CA" w:rsidRPr="00850392" w:rsidRDefault="006251CA" w:rsidP="00E95F2A">
            <w:pPr>
              <w:rPr>
                <w:rFonts w:asciiTheme="majorBidi" w:eastAsia="Batang" w:hAnsiTheme="majorBidi" w:cstheme="majorBidi"/>
                <w:szCs w:val="20"/>
              </w:rPr>
            </w:pPr>
          </w:p>
          <w:p w14:paraId="1694A1E2" w14:textId="77777777" w:rsidR="006251CA" w:rsidRDefault="006251CA" w:rsidP="00E95F2A">
            <w:pPr>
              <w:rPr>
                <w:rFonts w:asciiTheme="majorBidi" w:eastAsia="Batang" w:hAnsiTheme="majorBidi" w:cstheme="majorBidi"/>
                <w:szCs w:val="20"/>
              </w:rPr>
            </w:pPr>
          </w:p>
          <w:p w14:paraId="5F131ACA" w14:textId="77777777" w:rsidR="006251CA" w:rsidRDefault="006251CA" w:rsidP="00E95F2A">
            <w:pPr>
              <w:rPr>
                <w:rFonts w:asciiTheme="majorBidi" w:eastAsia="Batang" w:hAnsiTheme="majorBidi" w:cstheme="majorBidi"/>
                <w:szCs w:val="20"/>
              </w:rPr>
            </w:pPr>
          </w:p>
          <w:p w14:paraId="7AF7A05B" w14:textId="77777777" w:rsidR="006251CA" w:rsidRPr="00E673A7" w:rsidRDefault="006251CA" w:rsidP="00E95F2A">
            <w:pPr>
              <w:rPr>
                <w:rFonts w:asciiTheme="majorBidi" w:eastAsia="Batang" w:hAnsiTheme="majorBidi" w:cstheme="majorBidi"/>
                <w:szCs w:val="20"/>
              </w:rPr>
            </w:pPr>
            <w:r w:rsidRPr="00E673A7">
              <w:rPr>
                <w:rFonts w:asciiTheme="majorBidi" w:eastAsia="Batang" w:hAnsiTheme="majorBidi" w:cstheme="majorBidi"/>
                <w:szCs w:val="20"/>
              </w:rPr>
              <w:t>Delay for selecting of semi-persistent CSI resource set</w:t>
            </w:r>
          </w:p>
          <w:p w14:paraId="08CFAF42" w14:textId="77777777" w:rsidR="006251CA" w:rsidRPr="00850392" w:rsidRDefault="006251CA" w:rsidP="00E95F2A">
            <w:pPr>
              <w:rPr>
                <w:rFonts w:asciiTheme="majorBidi" w:eastAsia="Batang" w:hAnsiTheme="majorBidi" w:cstheme="majorBidi"/>
                <w:szCs w:val="20"/>
              </w:rPr>
            </w:pPr>
          </w:p>
          <w:p w14:paraId="2283358B" w14:textId="77777777" w:rsidR="006251CA" w:rsidRPr="00E673A7" w:rsidRDefault="006251CA" w:rsidP="00E95F2A">
            <w:pPr>
              <w:rPr>
                <w:rFonts w:asciiTheme="majorBidi" w:eastAsia="Batang" w:hAnsiTheme="majorBidi" w:cstheme="majorBidi"/>
                <w:szCs w:val="20"/>
              </w:rPr>
            </w:pPr>
            <w:r w:rsidRPr="00E673A7">
              <w:rPr>
                <w:rFonts w:asciiTheme="majorBidi" w:eastAsia="Batang" w:hAnsiTheme="majorBidi" w:cstheme="majorBidi"/>
                <w:szCs w:val="20"/>
              </w:rPr>
              <w:t xml:space="preserve"> </w:t>
            </w:r>
          </w:p>
          <w:p w14:paraId="1EA9E2AD" w14:textId="77777777" w:rsidR="006251CA" w:rsidRPr="003A64BD" w:rsidRDefault="006251CA" w:rsidP="00E95F2A">
            <w:pPr>
              <w:spacing w:after="120"/>
              <w:rPr>
                <w:rFonts w:asciiTheme="majorBidi" w:eastAsia="Batang" w:hAnsiTheme="majorBidi" w:cstheme="majorBidi"/>
                <w:szCs w:val="20"/>
              </w:rPr>
            </w:pPr>
            <w:r w:rsidRPr="003A64BD">
              <w:rPr>
                <w:rFonts w:asciiTheme="majorBidi" w:eastAsia="Batang" w:hAnsiTheme="majorBidi" w:cstheme="majorBidi"/>
                <w:szCs w:val="20"/>
              </w:rPr>
              <w:t>Delay from UE processing related to capability report</w:t>
            </w:r>
          </w:p>
          <w:p w14:paraId="7669BDC4" w14:textId="77777777" w:rsidR="006251CA" w:rsidRPr="003A64BD" w:rsidRDefault="006251CA" w:rsidP="00E95F2A">
            <w:pPr>
              <w:spacing w:after="120"/>
              <w:rPr>
                <w:rFonts w:asciiTheme="majorBidi" w:eastAsia="Batang" w:hAnsiTheme="majorBidi" w:cstheme="majorBidi"/>
                <w:szCs w:val="20"/>
              </w:rPr>
            </w:pPr>
          </w:p>
          <w:p w14:paraId="51A20DE0" w14:textId="77777777" w:rsidR="006251CA" w:rsidRPr="003A64BD" w:rsidRDefault="006251CA" w:rsidP="00E95F2A">
            <w:pPr>
              <w:spacing w:after="120"/>
              <w:rPr>
                <w:rFonts w:asciiTheme="majorBidi" w:eastAsia="Batang" w:hAnsiTheme="majorBidi" w:cstheme="majorBidi"/>
                <w:szCs w:val="20"/>
              </w:rPr>
            </w:pPr>
            <w:r w:rsidRPr="003A64BD">
              <w:rPr>
                <w:rFonts w:asciiTheme="majorBidi" w:eastAsia="Batang" w:hAnsiTheme="majorBidi" w:cstheme="majorBidi"/>
                <w:szCs w:val="20"/>
              </w:rPr>
              <w:t>Delay related to associated ID</w:t>
            </w:r>
          </w:p>
          <w:p w14:paraId="50FB2603" w14:textId="77777777" w:rsidR="006251CA" w:rsidRPr="003A64BD" w:rsidRDefault="006251CA" w:rsidP="00E95F2A">
            <w:pPr>
              <w:spacing w:after="120"/>
              <w:rPr>
                <w:rFonts w:asciiTheme="majorBidi" w:eastAsia="Batang" w:hAnsiTheme="majorBidi" w:cstheme="majorBidi"/>
                <w:szCs w:val="20"/>
              </w:rPr>
            </w:pPr>
          </w:p>
          <w:p w14:paraId="4DEE208C" w14:textId="77777777" w:rsidR="006251CA" w:rsidRPr="0053684E" w:rsidRDefault="006251CA" w:rsidP="00E95F2A">
            <w:pPr>
              <w:spacing w:after="120"/>
              <w:rPr>
                <w:rFonts w:asciiTheme="majorBidi" w:eastAsia="Batang" w:hAnsiTheme="majorBidi" w:cstheme="majorBidi"/>
                <w:szCs w:val="20"/>
              </w:rPr>
            </w:pPr>
            <w:r w:rsidRPr="00D9289B">
              <w:rPr>
                <w:rFonts w:asciiTheme="majorBidi" w:eastAsia="Batang" w:hAnsiTheme="majorBidi" w:cstheme="majorBidi"/>
                <w:szCs w:val="20"/>
              </w:rPr>
              <w:t>Delay due to CSI-RS measurement period</w:t>
            </w:r>
            <w:r w:rsidRPr="003A64BD">
              <w:rPr>
                <w:rFonts w:asciiTheme="majorBidi" w:eastAsia="Batang" w:hAnsiTheme="majorBidi" w:cstheme="majorBidi"/>
                <w:szCs w:val="20"/>
              </w:rPr>
              <w:t xml:space="preserve">  </w:t>
            </w:r>
          </w:p>
        </w:tc>
        <w:tc>
          <w:tcPr>
            <w:tcW w:w="2404" w:type="dxa"/>
          </w:tcPr>
          <w:p w14:paraId="4363846F" w14:textId="77777777" w:rsidR="006251CA" w:rsidRPr="00D9289B" w:rsidRDefault="006251CA" w:rsidP="00E95F2A">
            <w:pPr>
              <w:rPr>
                <w:rFonts w:asciiTheme="majorBidi" w:eastAsia="Batang" w:hAnsiTheme="majorBidi" w:cstheme="majorBidi"/>
                <w:szCs w:val="20"/>
              </w:rPr>
            </w:pPr>
            <w:r w:rsidRPr="00D9289B">
              <w:rPr>
                <w:rFonts w:asciiTheme="majorBidi" w:eastAsia="Batang" w:hAnsiTheme="majorBidi" w:cstheme="majorBidi"/>
                <w:szCs w:val="20"/>
              </w:rPr>
              <w:t>Delay for selecting of semi-persistent CSI resource set</w:t>
            </w:r>
          </w:p>
          <w:p w14:paraId="5BDC6D8A" w14:textId="77777777" w:rsidR="006251CA" w:rsidRPr="00850392" w:rsidRDefault="006251CA" w:rsidP="00E95F2A">
            <w:pPr>
              <w:rPr>
                <w:rFonts w:asciiTheme="majorBidi" w:eastAsia="Batang" w:hAnsiTheme="majorBidi" w:cstheme="majorBidi"/>
                <w:szCs w:val="20"/>
              </w:rPr>
            </w:pPr>
          </w:p>
          <w:p w14:paraId="32633175" w14:textId="77777777" w:rsidR="006251CA" w:rsidRPr="00D9289B" w:rsidRDefault="006251CA" w:rsidP="00E95F2A">
            <w:pPr>
              <w:rPr>
                <w:rFonts w:asciiTheme="majorBidi" w:eastAsia="Batang" w:hAnsiTheme="majorBidi" w:cstheme="majorBidi"/>
                <w:szCs w:val="20"/>
              </w:rPr>
            </w:pPr>
            <w:r w:rsidRPr="00D9289B">
              <w:rPr>
                <w:rFonts w:asciiTheme="majorBidi" w:eastAsia="Batang" w:hAnsiTheme="majorBidi" w:cstheme="majorBidi"/>
                <w:szCs w:val="20"/>
              </w:rPr>
              <w:t xml:space="preserve"> </w:t>
            </w:r>
          </w:p>
          <w:p w14:paraId="226D25AE" w14:textId="77777777" w:rsidR="006251CA" w:rsidRPr="003A64BD" w:rsidRDefault="006251CA" w:rsidP="00E95F2A">
            <w:pPr>
              <w:spacing w:after="120"/>
              <w:rPr>
                <w:rFonts w:asciiTheme="majorBidi" w:eastAsia="Batang" w:hAnsiTheme="majorBidi" w:cstheme="majorBidi"/>
                <w:szCs w:val="20"/>
              </w:rPr>
            </w:pPr>
            <w:r w:rsidRPr="003A64BD">
              <w:rPr>
                <w:rFonts w:asciiTheme="majorBidi" w:eastAsia="Batang" w:hAnsiTheme="majorBidi" w:cstheme="majorBidi"/>
                <w:szCs w:val="20"/>
              </w:rPr>
              <w:t>Delay from UE processing related to capability report</w:t>
            </w:r>
          </w:p>
          <w:p w14:paraId="504B4553" w14:textId="77777777" w:rsidR="006251CA" w:rsidRPr="003A64BD" w:rsidRDefault="006251CA" w:rsidP="00E95F2A">
            <w:pPr>
              <w:spacing w:after="120"/>
              <w:rPr>
                <w:rFonts w:asciiTheme="majorBidi" w:eastAsia="Batang" w:hAnsiTheme="majorBidi" w:cstheme="majorBidi"/>
                <w:szCs w:val="20"/>
              </w:rPr>
            </w:pPr>
          </w:p>
          <w:p w14:paraId="72AF5512" w14:textId="77777777" w:rsidR="006251CA" w:rsidRPr="003A64BD" w:rsidRDefault="006251CA" w:rsidP="00E95F2A">
            <w:pPr>
              <w:spacing w:after="120"/>
              <w:rPr>
                <w:rFonts w:asciiTheme="majorBidi" w:eastAsia="Batang" w:hAnsiTheme="majorBidi" w:cstheme="majorBidi"/>
                <w:szCs w:val="20"/>
              </w:rPr>
            </w:pPr>
            <w:r w:rsidRPr="003A64BD">
              <w:rPr>
                <w:rFonts w:asciiTheme="majorBidi" w:eastAsia="Batang" w:hAnsiTheme="majorBidi" w:cstheme="majorBidi"/>
                <w:szCs w:val="20"/>
              </w:rPr>
              <w:t>Delay related to associated ID</w:t>
            </w:r>
          </w:p>
          <w:p w14:paraId="4B5F7E29" w14:textId="77777777" w:rsidR="006251CA" w:rsidRPr="003A64BD" w:rsidRDefault="006251CA" w:rsidP="00E95F2A">
            <w:pPr>
              <w:spacing w:after="120"/>
              <w:rPr>
                <w:rFonts w:asciiTheme="majorBidi" w:eastAsia="Batang" w:hAnsiTheme="majorBidi" w:cstheme="majorBidi"/>
                <w:szCs w:val="20"/>
              </w:rPr>
            </w:pPr>
          </w:p>
          <w:p w14:paraId="2977D705" w14:textId="77777777" w:rsidR="006251CA" w:rsidRDefault="006251CA" w:rsidP="00E95F2A">
            <w:pPr>
              <w:spacing w:after="120"/>
              <w:rPr>
                <w:rFonts w:asciiTheme="majorBidi" w:eastAsia="Batang" w:hAnsiTheme="majorBidi" w:cstheme="majorBidi"/>
                <w:szCs w:val="20"/>
              </w:rPr>
            </w:pPr>
          </w:p>
          <w:p w14:paraId="75809269" w14:textId="77777777" w:rsidR="006251CA" w:rsidRPr="0053684E" w:rsidRDefault="006251CA" w:rsidP="00E95F2A">
            <w:pPr>
              <w:spacing w:after="120"/>
              <w:rPr>
                <w:rFonts w:asciiTheme="majorBidi" w:eastAsia="Batang" w:hAnsiTheme="majorBidi" w:cstheme="majorBidi"/>
                <w:szCs w:val="20"/>
              </w:rPr>
            </w:pPr>
            <w:r w:rsidRPr="00D9289B">
              <w:rPr>
                <w:rFonts w:asciiTheme="majorBidi" w:eastAsia="Batang" w:hAnsiTheme="majorBidi" w:cstheme="majorBidi"/>
                <w:szCs w:val="20"/>
              </w:rPr>
              <w:t>Delay due to CSI-RS measurement period</w:t>
            </w:r>
            <w:r w:rsidRPr="003A64BD">
              <w:rPr>
                <w:rFonts w:asciiTheme="majorBidi" w:eastAsia="Batang" w:hAnsiTheme="majorBidi" w:cstheme="majorBidi"/>
                <w:szCs w:val="20"/>
              </w:rPr>
              <w:t xml:space="preserve">  </w:t>
            </w:r>
          </w:p>
        </w:tc>
        <w:tc>
          <w:tcPr>
            <w:tcW w:w="2564" w:type="dxa"/>
          </w:tcPr>
          <w:p w14:paraId="607DBDCE" w14:textId="77777777" w:rsidR="006251CA" w:rsidRPr="00850392" w:rsidRDefault="006251CA" w:rsidP="00E95F2A">
            <w:pPr>
              <w:rPr>
                <w:rFonts w:asciiTheme="majorBidi" w:eastAsia="Batang" w:hAnsiTheme="majorBidi" w:cstheme="majorBidi"/>
                <w:szCs w:val="20"/>
              </w:rPr>
            </w:pPr>
            <w:r w:rsidRPr="00D9289B">
              <w:rPr>
                <w:rFonts w:asciiTheme="majorBidi" w:eastAsia="Batang" w:hAnsiTheme="majorBidi" w:cstheme="majorBidi"/>
                <w:szCs w:val="20"/>
              </w:rPr>
              <w:t>Delay for activating semi-persistent CSI resource set</w:t>
            </w:r>
          </w:p>
          <w:p w14:paraId="52E764D2" w14:textId="77777777" w:rsidR="006251CA" w:rsidRPr="00850392" w:rsidRDefault="006251CA" w:rsidP="00E95F2A">
            <w:pPr>
              <w:rPr>
                <w:rFonts w:asciiTheme="majorBidi" w:eastAsia="Batang" w:hAnsiTheme="majorBidi" w:cstheme="majorBidi"/>
                <w:szCs w:val="20"/>
              </w:rPr>
            </w:pPr>
          </w:p>
          <w:p w14:paraId="1213B617" w14:textId="77777777" w:rsidR="006251CA" w:rsidRDefault="006251CA" w:rsidP="00E95F2A">
            <w:pPr>
              <w:rPr>
                <w:rFonts w:asciiTheme="majorBidi" w:eastAsia="Batang" w:hAnsiTheme="majorBidi" w:cstheme="majorBidi"/>
                <w:szCs w:val="20"/>
              </w:rPr>
            </w:pPr>
          </w:p>
          <w:p w14:paraId="193D561E" w14:textId="77777777" w:rsidR="006251CA" w:rsidRDefault="006251CA" w:rsidP="00E95F2A">
            <w:pPr>
              <w:rPr>
                <w:rFonts w:asciiTheme="majorBidi" w:eastAsia="Batang" w:hAnsiTheme="majorBidi" w:cstheme="majorBidi"/>
                <w:szCs w:val="20"/>
              </w:rPr>
            </w:pPr>
          </w:p>
          <w:p w14:paraId="611D747E" w14:textId="77777777" w:rsidR="006251CA" w:rsidRPr="00D9289B" w:rsidRDefault="006251CA" w:rsidP="00E95F2A">
            <w:pPr>
              <w:rPr>
                <w:rFonts w:asciiTheme="majorBidi" w:eastAsia="Batang" w:hAnsiTheme="majorBidi" w:cstheme="majorBidi"/>
                <w:szCs w:val="20"/>
              </w:rPr>
            </w:pPr>
            <w:r w:rsidRPr="00D9289B">
              <w:rPr>
                <w:rFonts w:asciiTheme="majorBidi" w:eastAsia="Batang" w:hAnsiTheme="majorBidi" w:cstheme="majorBidi"/>
                <w:szCs w:val="20"/>
              </w:rPr>
              <w:t>Delay for selecting of semi-persistent CSI resource set</w:t>
            </w:r>
          </w:p>
          <w:p w14:paraId="420AFD6F" w14:textId="77777777" w:rsidR="006251CA" w:rsidRPr="00850392" w:rsidRDefault="006251CA" w:rsidP="00E95F2A">
            <w:pPr>
              <w:rPr>
                <w:rFonts w:asciiTheme="majorBidi" w:eastAsia="Batang" w:hAnsiTheme="majorBidi" w:cstheme="majorBidi"/>
                <w:szCs w:val="20"/>
              </w:rPr>
            </w:pPr>
          </w:p>
          <w:p w14:paraId="3AA9683C" w14:textId="77777777" w:rsidR="006251CA" w:rsidRPr="00D9289B" w:rsidRDefault="006251CA" w:rsidP="00E95F2A">
            <w:pPr>
              <w:rPr>
                <w:rFonts w:asciiTheme="majorBidi" w:eastAsia="Batang" w:hAnsiTheme="majorBidi" w:cstheme="majorBidi"/>
                <w:szCs w:val="20"/>
              </w:rPr>
            </w:pPr>
            <w:r w:rsidRPr="00D9289B">
              <w:rPr>
                <w:rFonts w:asciiTheme="majorBidi" w:eastAsia="Batang" w:hAnsiTheme="majorBidi" w:cstheme="majorBidi"/>
                <w:szCs w:val="20"/>
              </w:rPr>
              <w:t xml:space="preserve"> </w:t>
            </w:r>
          </w:p>
          <w:p w14:paraId="1010A8A1" w14:textId="77777777" w:rsidR="006251CA" w:rsidRPr="003A64BD" w:rsidRDefault="006251CA" w:rsidP="00E95F2A">
            <w:pPr>
              <w:spacing w:after="120"/>
              <w:rPr>
                <w:rFonts w:asciiTheme="majorBidi" w:eastAsia="Batang" w:hAnsiTheme="majorBidi" w:cstheme="majorBidi"/>
                <w:szCs w:val="20"/>
              </w:rPr>
            </w:pPr>
            <w:r w:rsidRPr="003A64BD">
              <w:rPr>
                <w:rFonts w:asciiTheme="majorBidi" w:eastAsia="Batang" w:hAnsiTheme="majorBidi" w:cstheme="majorBidi"/>
                <w:szCs w:val="20"/>
              </w:rPr>
              <w:t>Delay from UE processing related to capability report</w:t>
            </w:r>
          </w:p>
          <w:p w14:paraId="6A21F25E" w14:textId="77777777" w:rsidR="006251CA" w:rsidRDefault="006251CA" w:rsidP="00E95F2A">
            <w:pPr>
              <w:spacing w:after="120"/>
              <w:rPr>
                <w:rFonts w:asciiTheme="majorBidi" w:eastAsia="Batang" w:hAnsiTheme="majorBidi" w:cstheme="majorBidi"/>
                <w:szCs w:val="20"/>
              </w:rPr>
            </w:pPr>
          </w:p>
          <w:p w14:paraId="335BDDBC" w14:textId="77777777" w:rsidR="006251CA" w:rsidRPr="0053684E" w:rsidRDefault="006251CA" w:rsidP="00E95F2A">
            <w:pPr>
              <w:spacing w:after="120"/>
              <w:rPr>
                <w:rFonts w:asciiTheme="majorBidi" w:eastAsia="Batang" w:hAnsiTheme="majorBidi" w:cstheme="majorBidi"/>
                <w:szCs w:val="20"/>
              </w:rPr>
            </w:pPr>
            <w:r w:rsidRPr="00D9289B">
              <w:rPr>
                <w:rFonts w:asciiTheme="majorBidi" w:eastAsia="Batang" w:hAnsiTheme="majorBidi" w:cstheme="majorBidi"/>
                <w:szCs w:val="20"/>
              </w:rPr>
              <w:t>Delay due to CSI-RS measurement period</w:t>
            </w:r>
            <w:r w:rsidRPr="003A64BD">
              <w:rPr>
                <w:rFonts w:asciiTheme="majorBidi" w:eastAsia="Batang" w:hAnsiTheme="majorBidi" w:cstheme="majorBidi"/>
                <w:szCs w:val="20"/>
              </w:rPr>
              <w:t xml:space="preserve">  </w:t>
            </w:r>
          </w:p>
        </w:tc>
      </w:tr>
      <w:tr w:rsidR="006251CA" w14:paraId="26DF37B6" w14:textId="77777777" w:rsidTr="00E95F2A">
        <w:tc>
          <w:tcPr>
            <w:tcW w:w="2404" w:type="dxa"/>
          </w:tcPr>
          <w:p w14:paraId="17662C0E" w14:textId="77777777" w:rsidR="006251CA" w:rsidRDefault="006251CA" w:rsidP="00E95F2A">
            <w:pPr>
              <w:spacing w:after="120"/>
              <w:rPr>
                <w:rFonts w:asciiTheme="majorBidi" w:eastAsia="Batang" w:hAnsiTheme="majorBidi" w:cstheme="majorBidi"/>
                <w:szCs w:val="20"/>
              </w:rPr>
            </w:pPr>
            <w:r>
              <w:rPr>
                <w:rFonts w:asciiTheme="majorBidi" w:eastAsia="Batang" w:hAnsiTheme="majorBidi" w:cstheme="majorBidi"/>
                <w:szCs w:val="20"/>
              </w:rPr>
              <w:t>Aperiodic CSI reporting</w:t>
            </w:r>
          </w:p>
        </w:tc>
        <w:tc>
          <w:tcPr>
            <w:tcW w:w="2404" w:type="dxa"/>
          </w:tcPr>
          <w:p w14:paraId="45B4CFAE" w14:textId="77777777" w:rsidR="006251CA" w:rsidRPr="003A64BD" w:rsidRDefault="006251CA" w:rsidP="00E95F2A">
            <w:pPr>
              <w:spacing w:after="120"/>
              <w:rPr>
                <w:rFonts w:asciiTheme="majorBidi" w:eastAsia="Batang" w:hAnsiTheme="majorBidi" w:cstheme="majorBidi"/>
                <w:szCs w:val="20"/>
              </w:rPr>
            </w:pPr>
            <w:r w:rsidRPr="003A64BD">
              <w:rPr>
                <w:rFonts w:asciiTheme="majorBidi" w:eastAsia="Batang" w:hAnsiTheme="majorBidi" w:cstheme="majorBidi"/>
                <w:szCs w:val="20"/>
              </w:rPr>
              <w:t>Delay from UE processing related to capability report</w:t>
            </w:r>
          </w:p>
          <w:p w14:paraId="449021B3" w14:textId="77777777" w:rsidR="006251CA" w:rsidRPr="003A64BD" w:rsidRDefault="006251CA" w:rsidP="00E95F2A">
            <w:pPr>
              <w:spacing w:after="120"/>
              <w:rPr>
                <w:rFonts w:asciiTheme="majorBidi" w:eastAsia="Batang" w:hAnsiTheme="majorBidi" w:cstheme="majorBidi"/>
                <w:szCs w:val="20"/>
              </w:rPr>
            </w:pPr>
          </w:p>
          <w:p w14:paraId="6869A18C" w14:textId="77777777" w:rsidR="006251CA" w:rsidRPr="003A64BD" w:rsidRDefault="006251CA" w:rsidP="00E95F2A">
            <w:pPr>
              <w:spacing w:after="120"/>
              <w:rPr>
                <w:rFonts w:asciiTheme="majorBidi" w:eastAsia="Batang" w:hAnsiTheme="majorBidi" w:cstheme="majorBidi"/>
                <w:szCs w:val="20"/>
              </w:rPr>
            </w:pPr>
            <w:r w:rsidRPr="003A64BD">
              <w:rPr>
                <w:rFonts w:asciiTheme="majorBidi" w:eastAsia="Batang" w:hAnsiTheme="majorBidi" w:cstheme="majorBidi"/>
                <w:szCs w:val="20"/>
              </w:rPr>
              <w:t>Delay related to associated ID</w:t>
            </w:r>
          </w:p>
          <w:p w14:paraId="376769AD" w14:textId="77777777" w:rsidR="006251CA" w:rsidRPr="003A64BD" w:rsidRDefault="006251CA" w:rsidP="00E95F2A">
            <w:pPr>
              <w:spacing w:after="120"/>
              <w:rPr>
                <w:rFonts w:asciiTheme="majorBidi" w:eastAsia="Batang" w:hAnsiTheme="majorBidi" w:cstheme="majorBidi"/>
                <w:szCs w:val="20"/>
              </w:rPr>
            </w:pPr>
          </w:p>
          <w:p w14:paraId="154DE851" w14:textId="77777777" w:rsidR="006251CA" w:rsidRPr="00A32C69" w:rsidRDefault="006251CA" w:rsidP="00E95F2A">
            <w:pPr>
              <w:spacing w:after="120"/>
              <w:rPr>
                <w:rFonts w:asciiTheme="majorBidi" w:eastAsia="Batang" w:hAnsiTheme="majorBidi" w:cstheme="majorBidi"/>
                <w:szCs w:val="20"/>
              </w:rPr>
            </w:pPr>
            <w:r w:rsidRPr="00D9289B">
              <w:rPr>
                <w:rFonts w:asciiTheme="majorBidi" w:eastAsia="Batang" w:hAnsiTheme="majorBidi" w:cstheme="majorBidi"/>
                <w:szCs w:val="20"/>
              </w:rPr>
              <w:t>Delay due to CSI-RS measurement period</w:t>
            </w:r>
            <w:r w:rsidRPr="003A64BD">
              <w:rPr>
                <w:rFonts w:asciiTheme="majorBidi" w:eastAsia="Batang" w:hAnsiTheme="majorBidi" w:cstheme="majorBidi"/>
                <w:szCs w:val="20"/>
              </w:rPr>
              <w:t xml:space="preserve">  </w:t>
            </w:r>
          </w:p>
        </w:tc>
        <w:tc>
          <w:tcPr>
            <w:tcW w:w="2404" w:type="dxa"/>
          </w:tcPr>
          <w:p w14:paraId="68D6366D" w14:textId="77777777" w:rsidR="006251CA" w:rsidRPr="003A64BD" w:rsidRDefault="006251CA" w:rsidP="00E95F2A">
            <w:pPr>
              <w:spacing w:after="120"/>
              <w:rPr>
                <w:rFonts w:asciiTheme="majorBidi" w:eastAsia="Batang" w:hAnsiTheme="majorBidi" w:cstheme="majorBidi"/>
                <w:szCs w:val="20"/>
              </w:rPr>
            </w:pPr>
            <w:r w:rsidRPr="003A64BD">
              <w:rPr>
                <w:rFonts w:asciiTheme="majorBidi" w:eastAsia="Batang" w:hAnsiTheme="majorBidi" w:cstheme="majorBidi"/>
                <w:szCs w:val="20"/>
              </w:rPr>
              <w:t>Delay from UE processing related to capability report</w:t>
            </w:r>
          </w:p>
          <w:p w14:paraId="7CF2ECFA" w14:textId="77777777" w:rsidR="006251CA" w:rsidRPr="003A64BD" w:rsidRDefault="006251CA" w:rsidP="00E95F2A">
            <w:pPr>
              <w:spacing w:after="120"/>
              <w:rPr>
                <w:rFonts w:asciiTheme="majorBidi" w:eastAsia="Batang" w:hAnsiTheme="majorBidi" w:cstheme="majorBidi"/>
                <w:szCs w:val="20"/>
              </w:rPr>
            </w:pPr>
          </w:p>
          <w:p w14:paraId="0E7A3CEB" w14:textId="77777777" w:rsidR="006251CA" w:rsidRPr="003A64BD" w:rsidRDefault="006251CA" w:rsidP="00E95F2A">
            <w:pPr>
              <w:spacing w:after="120"/>
              <w:rPr>
                <w:rFonts w:asciiTheme="majorBidi" w:eastAsia="Batang" w:hAnsiTheme="majorBidi" w:cstheme="majorBidi"/>
                <w:szCs w:val="20"/>
              </w:rPr>
            </w:pPr>
            <w:r w:rsidRPr="003A64BD">
              <w:rPr>
                <w:rFonts w:asciiTheme="majorBidi" w:eastAsia="Batang" w:hAnsiTheme="majorBidi" w:cstheme="majorBidi"/>
                <w:szCs w:val="20"/>
              </w:rPr>
              <w:t>Delay related to associated ID</w:t>
            </w:r>
          </w:p>
          <w:p w14:paraId="027FADDC" w14:textId="77777777" w:rsidR="006251CA" w:rsidRPr="003A64BD" w:rsidRDefault="006251CA" w:rsidP="00E95F2A">
            <w:pPr>
              <w:spacing w:after="120"/>
              <w:rPr>
                <w:rFonts w:asciiTheme="majorBidi" w:eastAsia="Batang" w:hAnsiTheme="majorBidi" w:cstheme="majorBidi"/>
                <w:szCs w:val="20"/>
              </w:rPr>
            </w:pPr>
          </w:p>
          <w:p w14:paraId="773D8405" w14:textId="77777777" w:rsidR="006251CA" w:rsidRPr="00A32C69" w:rsidRDefault="006251CA" w:rsidP="00E95F2A">
            <w:pPr>
              <w:spacing w:after="120"/>
              <w:rPr>
                <w:rFonts w:asciiTheme="majorBidi" w:eastAsia="Batang" w:hAnsiTheme="majorBidi" w:cstheme="majorBidi"/>
                <w:szCs w:val="20"/>
              </w:rPr>
            </w:pPr>
            <w:r w:rsidRPr="00D9289B">
              <w:rPr>
                <w:rFonts w:asciiTheme="majorBidi" w:eastAsia="Batang" w:hAnsiTheme="majorBidi" w:cstheme="majorBidi"/>
                <w:szCs w:val="20"/>
              </w:rPr>
              <w:t>Delay due to CSI-RS measurement period</w:t>
            </w:r>
            <w:r w:rsidRPr="003A64BD">
              <w:rPr>
                <w:rFonts w:asciiTheme="majorBidi" w:eastAsia="Batang" w:hAnsiTheme="majorBidi" w:cstheme="majorBidi"/>
                <w:szCs w:val="20"/>
              </w:rPr>
              <w:t xml:space="preserve">  </w:t>
            </w:r>
          </w:p>
        </w:tc>
        <w:tc>
          <w:tcPr>
            <w:tcW w:w="2564" w:type="dxa"/>
          </w:tcPr>
          <w:p w14:paraId="0DFEAF61" w14:textId="77777777" w:rsidR="006251CA" w:rsidRPr="003A64BD" w:rsidRDefault="006251CA" w:rsidP="00E95F2A">
            <w:pPr>
              <w:spacing w:after="120"/>
              <w:rPr>
                <w:rFonts w:asciiTheme="majorBidi" w:eastAsia="Batang" w:hAnsiTheme="majorBidi" w:cstheme="majorBidi"/>
                <w:szCs w:val="20"/>
              </w:rPr>
            </w:pPr>
            <w:r w:rsidRPr="003A64BD">
              <w:rPr>
                <w:rFonts w:asciiTheme="majorBidi" w:eastAsia="Batang" w:hAnsiTheme="majorBidi" w:cstheme="majorBidi"/>
                <w:szCs w:val="20"/>
              </w:rPr>
              <w:t>Delay from UE processing related to capability report</w:t>
            </w:r>
          </w:p>
          <w:p w14:paraId="7E9AD482" w14:textId="77777777" w:rsidR="006251CA" w:rsidRPr="003A64BD" w:rsidRDefault="006251CA" w:rsidP="00E95F2A">
            <w:pPr>
              <w:spacing w:after="120"/>
              <w:rPr>
                <w:rFonts w:asciiTheme="majorBidi" w:eastAsia="Batang" w:hAnsiTheme="majorBidi" w:cstheme="majorBidi"/>
                <w:szCs w:val="20"/>
              </w:rPr>
            </w:pPr>
          </w:p>
          <w:p w14:paraId="14D768E1" w14:textId="77777777" w:rsidR="006251CA" w:rsidRPr="00A32C69" w:rsidRDefault="006251CA" w:rsidP="00E95F2A">
            <w:pPr>
              <w:spacing w:after="120"/>
              <w:rPr>
                <w:rFonts w:asciiTheme="majorBidi" w:eastAsia="Batang" w:hAnsiTheme="majorBidi" w:cstheme="majorBidi"/>
                <w:szCs w:val="20"/>
              </w:rPr>
            </w:pPr>
            <w:r w:rsidRPr="00D9289B">
              <w:rPr>
                <w:rFonts w:asciiTheme="majorBidi" w:eastAsia="Batang" w:hAnsiTheme="majorBidi" w:cstheme="majorBidi"/>
                <w:szCs w:val="20"/>
              </w:rPr>
              <w:t>Delay due to CSI-RS measurement period</w:t>
            </w:r>
            <w:r w:rsidRPr="003A64BD">
              <w:rPr>
                <w:rFonts w:asciiTheme="majorBidi" w:eastAsia="Batang" w:hAnsiTheme="majorBidi" w:cstheme="majorBidi"/>
                <w:szCs w:val="20"/>
              </w:rPr>
              <w:t xml:space="preserve">  </w:t>
            </w:r>
          </w:p>
        </w:tc>
      </w:tr>
    </w:tbl>
    <w:p w14:paraId="7BC0A264" w14:textId="77777777" w:rsidR="00691B53" w:rsidRDefault="00691B53" w:rsidP="00691B53">
      <w:pPr>
        <w:rPr>
          <w:rFonts w:asciiTheme="majorBidi" w:hAnsiTheme="majorBidi" w:cstheme="majorBidi"/>
          <w:b/>
          <w:bCs/>
          <w:szCs w:val="20"/>
        </w:rPr>
      </w:pPr>
      <w:r w:rsidRPr="002E216F">
        <w:rPr>
          <w:rFonts w:asciiTheme="majorBidi" w:hAnsiTheme="majorBidi" w:cstheme="majorBidi"/>
          <w:b/>
          <w:bCs/>
          <w:szCs w:val="20"/>
        </w:rPr>
        <w:lastRenderedPageBreak/>
        <w:t>Proposal 15: RAN4 should consider the impact in RAN4 requirements for performance monitoring window when UE reports performance metric or event to the NW.</w:t>
      </w:r>
    </w:p>
    <w:p w14:paraId="2822CBE4" w14:textId="77777777" w:rsidR="00691B53" w:rsidRDefault="00691B53" w:rsidP="00691B53">
      <w:pPr>
        <w:rPr>
          <w:rFonts w:asciiTheme="majorBidi" w:hAnsiTheme="majorBidi" w:cstheme="majorBidi"/>
          <w:b/>
          <w:bCs/>
          <w:szCs w:val="20"/>
        </w:rPr>
      </w:pPr>
      <w:r w:rsidRPr="002E216F">
        <w:rPr>
          <w:rFonts w:asciiTheme="majorBidi" w:hAnsiTheme="majorBidi" w:cstheme="majorBidi"/>
          <w:b/>
          <w:bCs/>
          <w:szCs w:val="20"/>
        </w:rPr>
        <w:t>Proposal 16: As starting point, RAN4 should analyse the delay requirements for applicable functionality reporting based on 5-step procedures agreed in RAN2.</w:t>
      </w:r>
    </w:p>
    <w:p w14:paraId="0151BF1E" w14:textId="77777777" w:rsidR="00691B53" w:rsidRDefault="00691B53" w:rsidP="00ED03AC"/>
    <w:p w14:paraId="1640107E" w14:textId="77777777" w:rsidR="009E2B76" w:rsidRPr="008D0AE1" w:rsidRDefault="009E2B76" w:rsidP="009E2B76">
      <w:pPr>
        <w:pStyle w:val="RAN4H1"/>
        <w:numPr>
          <w:ilvl w:val="0"/>
          <w:numId w:val="0"/>
        </w:numPr>
        <w:ind w:left="360" w:hanging="360"/>
      </w:pPr>
      <w:r w:rsidRPr="008D0AE1">
        <w:t>References</w:t>
      </w:r>
    </w:p>
    <w:p w14:paraId="32C56E9E" w14:textId="77777777" w:rsidR="009E2B76" w:rsidRDefault="009E2B76" w:rsidP="009E2B76">
      <w:pPr>
        <w:pStyle w:val="ListParagraph"/>
        <w:numPr>
          <w:ilvl w:val="0"/>
          <w:numId w:val="5"/>
        </w:numPr>
        <w:ind w:right="-22"/>
      </w:pPr>
      <w:bookmarkStart w:id="58" w:name="_Ref114500673"/>
      <w:bookmarkStart w:id="59" w:name="_Hlk179214850"/>
      <w:bookmarkStart w:id="60" w:name="_Ref189822467"/>
      <w:bookmarkEnd w:id="58"/>
      <w:r w:rsidRPr="00D06158">
        <w:t>R4-</w:t>
      </w:r>
      <w:bookmarkEnd w:id="59"/>
      <w:r w:rsidRPr="00D06158">
        <w:t>24</w:t>
      </w:r>
      <w:r>
        <w:t>20513</w:t>
      </w:r>
      <w:r w:rsidRPr="00D06158">
        <w:t>, “</w:t>
      </w:r>
      <w:r w:rsidRPr="0059189B">
        <w:t>WF on AI/ML air interface part 1</w:t>
      </w:r>
      <w:r w:rsidRPr="00D06158">
        <w:t>”, Qualcomm Incorporated, RAN4#11</w:t>
      </w:r>
      <w:r>
        <w:t>3</w:t>
      </w:r>
      <w:r w:rsidRPr="00D06158">
        <w:t xml:space="preserve"> meeting, 1</w:t>
      </w:r>
      <w:r>
        <w:t>8</w:t>
      </w:r>
      <w:r w:rsidRPr="00D06158">
        <w:t xml:space="preserve">th – </w:t>
      </w:r>
      <w:r>
        <w:t>22nd</w:t>
      </w:r>
      <w:r w:rsidRPr="00D06158">
        <w:t xml:space="preserve"> </w:t>
      </w:r>
      <w:r>
        <w:t>November</w:t>
      </w:r>
      <w:r w:rsidRPr="00D06158">
        <w:t xml:space="preserve"> 2024, </w:t>
      </w:r>
      <w:r>
        <w:t>Orlando, USA</w:t>
      </w:r>
      <w:r w:rsidRPr="00D06158">
        <w:t>.</w:t>
      </w:r>
      <w:bookmarkEnd w:id="60"/>
    </w:p>
    <w:p w14:paraId="5779A439" w14:textId="75D51DF3" w:rsidR="00CD5349" w:rsidRDefault="009E2B76" w:rsidP="009E2B76">
      <w:pPr>
        <w:pStyle w:val="ListParagraph"/>
        <w:numPr>
          <w:ilvl w:val="0"/>
          <w:numId w:val="5"/>
        </w:numPr>
        <w:ind w:right="-22"/>
      </w:pPr>
      <w:bookmarkStart w:id="61" w:name="_Ref189822513"/>
      <w:r w:rsidRPr="00D06158">
        <w:t>R</w:t>
      </w:r>
      <w:r w:rsidR="00CD5349">
        <w:t>P-</w:t>
      </w:r>
      <w:bookmarkEnd w:id="61"/>
      <w:r w:rsidR="006251CA">
        <w:t>243244, “</w:t>
      </w:r>
      <w:r w:rsidR="006251CA" w:rsidRPr="006251CA">
        <w:t>Revised WID: Artificial Intelligence (AI)/Machine Learning (ML) for NR Air Interface</w:t>
      </w:r>
      <w:r w:rsidR="006251CA">
        <w:t xml:space="preserve">”, </w:t>
      </w:r>
      <w:r w:rsidR="006251CA" w:rsidRPr="00D06158">
        <w:t>Qualcomm Incorporated, RAN#1</w:t>
      </w:r>
      <w:r w:rsidR="006251CA">
        <w:t>06</w:t>
      </w:r>
      <w:r w:rsidR="006251CA" w:rsidRPr="00D06158">
        <w:t xml:space="preserve"> meeting, </w:t>
      </w:r>
      <w:r w:rsidR="006251CA">
        <w:t>9</w:t>
      </w:r>
      <w:r w:rsidR="006251CA" w:rsidRPr="00D06158">
        <w:t xml:space="preserve"> – </w:t>
      </w:r>
      <w:r w:rsidR="006251CA">
        <w:t>1</w:t>
      </w:r>
      <w:r w:rsidR="006251CA">
        <w:t>2</w:t>
      </w:r>
      <w:r w:rsidR="006251CA" w:rsidRPr="00D06158">
        <w:t xml:space="preserve"> </w:t>
      </w:r>
      <w:r w:rsidR="006251CA">
        <w:t>December</w:t>
      </w:r>
      <w:r w:rsidR="006251CA" w:rsidRPr="00D06158">
        <w:t xml:space="preserve"> 2024, </w:t>
      </w:r>
      <w:r w:rsidR="006251CA">
        <w:t>Madrid</w:t>
      </w:r>
      <w:r w:rsidR="006251CA">
        <w:t xml:space="preserve">, </w:t>
      </w:r>
      <w:r w:rsidR="006251CA">
        <w:t>Spain</w:t>
      </w:r>
      <w:r w:rsidR="006251CA" w:rsidRPr="00D06158">
        <w:t>.</w:t>
      </w:r>
    </w:p>
    <w:p w14:paraId="04002124" w14:textId="15FBF27F" w:rsidR="00CD5349" w:rsidRDefault="00FD2EC9" w:rsidP="00FD2EC9">
      <w:pPr>
        <w:pStyle w:val="ListParagraph"/>
        <w:numPr>
          <w:ilvl w:val="0"/>
          <w:numId w:val="5"/>
        </w:numPr>
        <w:ind w:right="-22"/>
      </w:pPr>
      <w:r w:rsidRPr="00FD2EC9">
        <w:t>R4-2501959</w:t>
      </w:r>
      <w:r>
        <w:t>, “</w:t>
      </w:r>
      <w:r w:rsidRPr="00FD2EC9">
        <w:t>Testing framework and procedure for one-sided models</w:t>
      </w:r>
      <w:r>
        <w:t xml:space="preserve">”, </w:t>
      </w:r>
      <w:r>
        <w:rPr>
          <w:lang w:val="en-US"/>
        </w:rPr>
        <w:t>Nokia, RAN4#11</w:t>
      </w:r>
      <w:r>
        <w:rPr>
          <w:lang w:val="en-US"/>
        </w:rPr>
        <w:t>4</w:t>
      </w:r>
      <w:r w:rsidRPr="009F74C9">
        <w:rPr>
          <w:lang w:val="en-US"/>
        </w:rPr>
        <w:t>, 1</w:t>
      </w:r>
      <w:r>
        <w:rPr>
          <w:lang w:val="en-US"/>
        </w:rPr>
        <w:t>7</w:t>
      </w:r>
      <w:r w:rsidRPr="009F74C9">
        <w:rPr>
          <w:lang w:val="en-US"/>
        </w:rPr>
        <w:t xml:space="preserve"> –</w:t>
      </w:r>
      <w:r>
        <w:rPr>
          <w:lang w:val="en-US"/>
        </w:rPr>
        <w:t xml:space="preserve"> 2</w:t>
      </w:r>
      <w:r>
        <w:rPr>
          <w:lang w:val="en-US"/>
        </w:rPr>
        <w:t>1</w:t>
      </w:r>
      <w:r w:rsidRPr="009F74C9">
        <w:rPr>
          <w:lang w:val="en-US"/>
        </w:rPr>
        <w:t xml:space="preserve"> </w:t>
      </w:r>
      <w:r>
        <w:rPr>
          <w:lang w:val="en-US"/>
        </w:rPr>
        <w:t>February</w:t>
      </w:r>
      <w:r w:rsidRPr="009F74C9">
        <w:rPr>
          <w:lang w:val="en-US"/>
        </w:rPr>
        <w:t xml:space="preserve"> 202</w:t>
      </w:r>
      <w:r>
        <w:rPr>
          <w:lang w:val="en-US"/>
        </w:rPr>
        <w:t xml:space="preserve">5, </w:t>
      </w:r>
      <w:r>
        <w:rPr>
          <w:lang w:val="en-US"/>
        </w:rPr>
        <w:t>Athens</w:t>
      </w:r>
      <w:r w:rsidRPr="009F74C9">
        <w:rPr>
          <w:lang w:val="en-US"/>
        </w:rPr>
        <w:t xml:space="preserve">, </w:t>
      </w:r>
      <w:r>
        <w:rPr>
          <w:lang w:val="en-US"/>
        </w:rPr>
        <w:t>Greece</w:t>
      </w:r>
      <w:r>
        <w:rPr>
          <w:lang w:val="en-US"/>
        </w:rPr>
        <w:t>.</w:t>
      </w:r>
    </w:p>
    <w:p w14:paraId="73F92E03" w14:textId="24D275A8" w:rsidR="00323BD4" w:rsidRDefault="00CD5349" w:rsidP="00CD5349">
      <w:pPr>
        <w:pStyle w:val="ListParagraph"/>
        <w:numPr>
          <w:ilvl w:val="0"/>
          <w:numId w:val="5"/>
        </w:numPr>
        <w:ind w:right="-22"/>
      </w:pPr>
      <w:bookmarkStart w:id="62" w:name="_Ref189822590"/>
      <w:r>
        <w:t>RP-</w:t>
      </w:r>
      <w:bookmarkEnd w:id="62"/>
      <w:r w:rsidR="006251CA">
        <w:t>243245, “</w:t>
      </w:r>
      <w:r w:rsidR="006251CA" w:rsidRPr="006251CA">
        <w:t>New SID: Study on Artificial Intelligence (AI)/Machine Learning (ML) for NR air interface Phase 2</w:t>
      </w:r>
      <w:r w:rsidR="006251CA">
        <w:t xml:space="preserve">”, </w:t>
      </w:r>
      <w:r w:rsidR="006251CA" w:rsidRPr="00D06158">
        <w:t>Qualcomm Incorporated, RAN#1</w:t>
      </w:r>
      <w:r w:rsidR="006251CA">
        <w:t>06</w:t>
      </w:r>
      <w:r w:rsidR="006251CA" w:rsidRPr="00D06158">
        <w:t xml:space="preserve"> meeting, </w:t>
      </w:r>
      <w:r w:rsidR="006251CA">
        <w:t>9</w:t>
      </w:r>
      <w:r w:rsidR="006251CA" w:rsidRPr="00D06158">
        <w:t xml:space="preserve"> – </w:t>
      </w:r>
      <w:r w:rsidR="006251CA">
        <w:t>12</w:t>
      </w:r>
      <w:r w:rsidR="006251CA" w:rsidRPr="00D06158">
        <w:t xml:space="preserve"> </w:t>
      </w:r>
      <w:r w:rsidR="006251CA">
        <w:t>December</w:t>
      </w:r>
      <w:r w:rsidR="006251CA" w:rsidRPr="00D06158">
        <w:t xml:space="preserve"> 2024, </w:t>
      </w:r>
      <w:r w:rsidR="006251CA">
        <w:t>Madrid, Spain</w:t>
      </w:r>
      <w:r w:rsidR="006251CA" w:rsidRPr="00D06158">
        <w:t>.</w:t>
      </w:r>
    </w:p>
    <w:p w14:paraId="4B626AD2" w14:textId="77777777" w:rsidR="00323BD4" w:rsidRPr="00614DD8" w:rsidRDefault="00323BD4" w:rsidP="00323BD4">
      <w:pPr>
        <w:pStyle w:val="RAN4H1"/>
        <w:numPr>
          <w:ilvl w:val="0"/>
          <w:numId w:val="0"/>
        </w:numPr>
        <w:ind w:left="360" w:hanging="360"/>
        <w:rPr>
          <w:lang w:val="en-US"/>
        </w:rPr>
      </w:pPr>
      <w:r>
        <w:rPr>
          <w:lang w:val="en-US"/>
        </w:rPr>
        <w:t>Annex I (LLS assumptions for BB error modeling)</w:t>
      </w:r>
    </w:p>
    <w:p w14:paraId="19A8D4E1" w14:textId="758DB102" w:rsidR="00323BD4" w:rsidRDefault="00323BD4" w:rsidP="00323BD4">
      <w:pPr>
        <w:pStyle w:val="Caption"/>
        <w:keepNext/>
      </w:pPr>
      <w:bookmarkStart w:id="63" w:name="_Ref181610944"/>
      <w:r>
        <w:t xml:space="preserve">Table </w:t>
      </w:r>
      <w:r>
        <w:fldChar w:fldCharType="begin"/>
      </w:r>
      <w:r>
        <w:instrText xml:space="preserve"> SEQ Table \* ARABIC </w:instrText>
      </w:r>
      <w:r>
        <w:fldChar w:fldCharType="separate"/>
      </w:r>
      <w:r w:rsidR="008838FC">
        <w:rPr>
          <w:noProof/>
        </w:rPr>
        <w:t>3</w:t>
      </w:r>
      <w:r>
        <w:fldChar w:fldCharType="end"/>
      </w:r>
      <w:bookmarkEnd w:id="63"/>
      <w:r>
        <w:t>. Baseline LLS assumptions for AI/ML in beam management evaluations.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4"/>
        <w:gridCol w:w="5621"/>
      </w:tblGrid>
      <w:tr w:rsidR="00323BD4" w14:paraId="40614A59" w14:textId="77777777">
        <w:trPr>
          <w:jc w:val="center"/>
        </w:trPr>
        <w:tc>
          <w:tcPr>
            <w:tcW w:w="3284" w:type="dxa"/>
            <w:tcBorders>
              <w:top w:val="single" w:sz="4" w:space="0" w:color="auto"/>
              <w:left w:val="single" w:sz="4" w:space="0" w:color="auto"/>
              <w:bottom w:val="single" w:sz="4" w:space="0" w:color="auto"/>
              <w:right w:val="single" w:sz="4" w:space="0" w:color="auto"/>
            </w:tcBorders>
            <w:shd w:val="clear" w:color="auto" w:fill="D9D9D9"/>
            <w:hideMark/>
          </w:tcPr>
          <w:p w14:paraId="7CFB865D" w14:textId="77777777" w:rsidR="00323BD4" w:rsidRDefault="00323BD4">
            <w:pPr>
              <w:pStyle w:val="TAH"/>
              <w:jc w:val="left"/>
              <w:rPr>
                <w:rFonts w:ascii="Times New Roman" w:hAnsi="Times New Roman" w:cs="Times New Roman"/>
                <w:sz w:val="20"/>
              </w:rPr>
            </w:pPr>
            <w:r>
              <w:rPr>
                <w:rFonts w:ascii="Times New Roman" w:hAnsi="Times New Roman" w:cs="Times New Roman"/>
                <w:sz w:val="20"/>
              </w:rPr>
              <w:t>Parameter</w:t>
            </w:r>
          </w:p>
        </w:tc>
        <w:tc>
          <w:tcPr>
            <w:tcW w:w="5621" w:type="dxa"/>
            <w:tcBorders>
              <w:top w:val="single" w:sz="4" w:space="0" w:color="auto"/>
              <w:left w:val="single" w:sz="4" w:space="0" w:color="auto"/>
              <w:bottom w:val="single" w:sz="4" w:space="0" w:color="auto"/>
              <w:right w:val="single" w:sz="4" w:space="0" w:color="auto"/>
            </w:tcBorders>
            <w:shd w:val="clear" w:color="auto" w:fill="D9D9D9"/>
            <w:hideMark/>
          </w:tcPr>
          <w:p w14:paraId="585E9AB1" w14:textId="77777777" w:rsidR="00323BD4" w:rsidRDefault="00323BD4">
            <w:pPr>
              <w:pStyle w:val="TAH"/>
              <w:jc w:val="left"/>
              <w:rPr>
                <w:rFonts w:ascii="Times New Roman" w:hAnsi="Times New Roman" w:cs="Times New Roman"/>
                <w:sz w:val="20"/>
              </w:rPr>
            </w:pPr>
            <w:r>
              <w:rPr>
                <w:rFonts w:ascii="Times New Roman" w:hAnsi="Times New Roman" w:cs="Times New Roman"/>
                <w:sz w:val="20"/>
              </w:rPr>
              <w:t>Value</w:t>
            </w:r>
          </w:p>
        </w:tc>
      </w:tr>
      <w:tr w:rsidR="00323BD4" w14:paraId="2CEB614B" w14:textId="77777777">
        <w:trPr>
          <w:jc w:val="center"/>
        </w:trPr>
        <w:tc>
          <w:tcPr>
            <w:tcW w:w="3284" w:type="dxa"/>
            <w:tcBorders>
              <w:top w:val="single" w:sz="4" w:space="0" w:color="auto"/>
              <w:left w:val="single" w:sz="4" w:space="0" w:color="auto"/>
              <w:bottom w:val="single" w:sz="4" w:space="0" w:color="auto"/>
              <w:right w:val="single" w:sz="4" w:space="0" w:color="auto"/>
            </w:tcBorders>
            <w:hideMark/>
          </w:tcPr>
          <w:p w14:paraId="6F6E0E33" w14:textId="77777777" w:rsidR="00323BD4" w:rsidRDefault="00323BD4">
            <w:pPr>
              <w:pStyle w:val="TAL"/>
              <w:rPr>
                <w:rFonts w:ascii="Times New Roman" w:hAnsi="Times New Roman" w:cs="Times New Roman"/>
                <w:sz w:val="20"/>
              </w:rPr>
            </w:pPr>
            <w:r>
              <w:rPr>
                <w:rFonts w:ascii="Times New Roman" w:hAnsi="Times New Roman" w:cs="Times New Roman"/>
                <w:sz w:val="20"/>
              </w:rPr>
              <w:t>Carrier frequency</w:t>
            </w:r>
          </w:p>
        </w:tc>
        <w:tc>
          <w:tcPr>
            <w:tcW w:w="5621" w:type="dxa"/>
            <w:tcBorders>
              <w:top w:val="single" w:sz="4" w:space="0" w:color="auto"/>
              <w:left w:val="single" w:sz="4" w:space="0" w:color="auto"/>
              <w:bottom w:val="single" w:sz="4" w:space="0" w:color="auto"/>
              <w:right w:val="single" w:sz="4" w:space="0" w:color="auto"/>
            </w:tcBorders>
            <w:hideMark/>
          </w:tcPr>
          <w:p w14:paraId="6C239A82" w14:textId="77777777" w:rsidR="00323BD4" w:rsidRDefault="00323BD4">
            <w:pPr>
              <w:pStyle w:val="TAC"/>
              <w:jc w:val="left"/>
              <w:rPr>
                <w:rFonts w:ascii="Times New Roman" w:hAnsi="Times New Roman"/>
                <w:sz w:val="20"/>
              </w:rPr>
            </w:pPr>
            <w:r>
              <w:rPr>
                <w:rFonts w:ascii="Times New Roman" w:hAnsi="Times New Roman"/>
                <w:sz w:val="20"/>
              </w:rPr>
              <w:t>30GHz.</w:t>
            </w:r>
          </w:p>
        </w:tc>
      </w:tr>
      <w:tr w:rsidR="00323BD4" w14:paraId="55E9F7CA" w14:textId="77777777">
        <w:trPr>
          <w:jc w:val="center"/>
        </w:trPr>
        <w:tc>
          <w:tcPr>
            <w:tcW w:w="3284" w:type="dxa"/>
            <w:tcBorders>
              <w:top w:val="single" w:sz="4" w:space="0" w:color="auto"/>
              <w:left w:val="single" w:sz="4" w:space="0" w:color="auto"/>
              <w:bottom w:val="single" w:sz="4" w:space="0" w:color="auto"/>
              <w:right w:val="single" w:sz="4" w:space="0" w:color="auto"/>
            </w:tcBorders>
            <w:hideMark/>
          </w:tcPr>
          <w:p w14:paraId="5D003BA8" w14:textId="77777777" w:rsidR="00323BD4" w:rsidRDefault="00323BD4">
            <w:pPr>
              <w:pStyle w:val="TAL"/>
              <w:rPr>
                <w:rFonts w:ascii="Times New Roman" w:hAnsi="Times New Roman" w:cs="Times New Roman"/>
                <w:sz w:val="20"/>
              </w:rPr>
            </w:pPr>
            <w:r>
              <w:rPr>
                <w:rFonts w:ascii="Times New Roman" w:hAnsi="Times New Roman" w:cs="Times New Roman"/>
                <w:sz w:val="20"/>
              </w:rPr>
              <w:t>Subcarrier spacing</w:t>
            </w:r>
          </w:p>
        </w:tc>
        <w:tc>
          <w:tcPr>
            <w:tcW w:w="5621" w:type="dxa"/>
            <w:tcBorders>
              <w:top w:val="single" w:sz="4" w:space="0" w:color="auto"/>
              <w:left w:val="single" w:sz="4" w:space="0" w:color="auto"/>
              <w:bottom w:val="single" w:sz="4" w:space="0" w:color="auto"/>
              <w:right w:val="single" w:sz="4" w:space="0" w:color="auto"/>
            </w:tcBorders>
            <w:hideMark/>
          </w:tcPr>
          <w:p w14:paraId="6CFD8BD2" w14:textId="77777777" w:rsidR="00323BD4" w:rsidRDefault="00323BD4">
            <w:pPr>
              <w:pStyle w:val="TAC"/>
              <w:jc w:val="left"/>
              <w:rPr>
                <w:rFonts w:ascii="Times New Roman" w:hAnsi="Times New Roman"/>
                <w:sz w:val="20"/>
              </w:rPr>
            </w:pPr>
            <w:r>
              <w:rPr>
                <w:rFonts w:ascii="Times New Roman" w:hAnsi="Times New Roman"/>
                <w:sz w:val="20"/>
              </w:rPr>
              <w:t>120kHz</w:t>
            </w:r>
          </w:p>
        </w:tc>
      </w:tr>
      <w:tr w:rsidR="00323BD4" w14:paraId="2D6B2BC4" w14:textId="77777777">
        <w:trPr>
          <w:jc w:val="center"/>
        </w:trPr>
        <w:tc>
          <w:tcPr>
            <w:tcW w:w="3284" w:type="dxa"/>
            <w:tcBorders>
              <w:top w:val="single" w:sz="4" w:space="0" w:color="auto"/>
              <w:left w:val="single" w:sz="4" w:space="0" w:color="auto"/>
              <w:bottom w:val="single" w:sz="4" w:space="0" w:color="auto"/>
              <w:right w:val="single" w:sz="4" w:space="0" w:color="auto"/>
            </w:tcBorders>
            <w:hideMark/>
          </w:tcPr>
          <w:p w14:paraId="0BD3EE02" w14:textId="77777777" w:rsidR="00323BD4" w:rsidRDefault="00323BD4">
            <w:pPr>
              <w:pStyle w:val="TAL"/>
              <w:rPr>
                <w:rFonts w:ascii="Times New Roman" w:hAnsi="Times New Roman" w:cs="Times New Roman"/>
                <w:sz w:val="20"/>
              </w:rPr>
            </w:pPr>
            <w:r>
              <w:rPr>
                <w:rFonts w:ascii="Times New Roman" w:hAnsi="Times New Roman" w:cs="Times New Roman"/>
                <w:sz w:val="20"/>
              </w:rPr>
              <w:t>Channel model</w:t>
            </w:r>
          </w:p>
        </w:tc>
        <w:tc>
          <w:tcPr>
            <w:tcW w:w="5621" w:type="dxa"/>
            <w:tcBorders>
              <w:top w:val="single" w:sz="4" w:space="0" w:color="auto"/>
              <w:left w:val="single" w:sz="4" w:space="0" w:color="auto"/>
              <w:bottom w:val="single" w:sz="4" w:space="0" w:color="auto"/>
              <w:right w:val="single" w:sz="4" w:space="0" w:color="auto"/>
            </w:tcBorders>
            <w:hideMark/>
          </w:tcPr>
          <w:p w14:paraId="5C5E6C3C" w14:textId="77777777" w:rsidR="00323BD4" w:rsidRDefault="00323BD4">
            <w:pPr>
              <w:pStyle w:val="TAC"/>
              <w:jc w:val="left"/>
              <w:rPr>
                <w:rFonts w:ascii="Times New Roman" w:hAnsi="Times New Roman"/>
                <w:sz w:val="20"/>
              </w:rPr>
            </w:pPr>
            <w:r>
              <w:rPr>
                <w:rFonts w:ascii="Times New Roman" w:hAnsi="Times New Roman"/>
                <w:sz w:val="20"/>
                <w:lang w:val="en-US"/>
              </w:rPr>
              <w:t>AWGN channel</w:t>
            </w:r>
          </w:p>
        </w:tc>
      </w:tr>
      <w:tr w:rsidR="00323BD4" w14:paraId="2DD4D097" w14:textId="77777777">
        <w:trPr>
          <w:jc w:val="center"/>
        </w:trPr>
        <w:tc>
          <w:tcPr>
            <w:tcW w:w="3284" w:type="dxa"/>
            <w:tcBorders>
              <w:top w:val="single" w:sz="4" w:space="0" w:color="auto"/>
              <w:left w:val="single" w:sz="4" w:space="0" w:color="auto"/>
              <w:bottom w:val="single" w:sz="4" w:space="0" w:color="auto"/>
              <w:right w:val="single" w:sz="4" w:space="0" w:color="auto"/>
            </w:tcBorders>
            <w:hideMark/>
          </w:tcPr>
          <w:p w14:paraId="037ABC3F" w14:textId="77777777" w:rsidR="00323BD4" w:rsidRDefault="00323BD4">
            <w:pPr>
              <w:pStyle w:val="TAL"/>
              <w:rPr>
                <w:rFonts w:ascii="Times New Roman" w:hAnsi="Times New Roman" w:cs="Times New Roman"/>
                <w:sz w:val="20"/>
              </w:rPr>
            </w:pPr>
            <w:r>
              <w:rPr>
                <w:rFonts w:ascii="Times New Roman" w:hAnsi="Times New Roman" w:cs="Times New Roman"/>
                <w:sz w:val="20"/>
              </w:rPr>
              <w:t>BS antenna configurations</w:t>
            </w:r>
          </w:p>
        </w:tc>
        <w:tc>
          <w:tcPr>
            <w:tcW w:w="5621" w:type="dxa"/>
            <w:tcBorders>
              <w:top w:val="single" w:sz="4" w:space="0" w:color="auto"/>
              <w:left w:val="single" w:sz="4" w:space="0" w:color="auto"/>
              <w:bottom w:val="single" w:sz="4" w:space="0" w:color="auto"/>
              <w:right w:val="single" w:sz="4" w:space="0" w:color="auto"/>
            </w:tcBorders>
          </w:tcPr>
          <w:p w14:paraId="16947FA7" w14:textId="77777777" w:rsidR="00323BD4" w:rsidRPr="00F56B65" w:rsidRDefault="00323BD4">
            <w:pPr>
              <w:pStyle w:val="TAC"/>
              <w:jc w:val="left"/>
              <w:rPr>
                <w:rFonts w:ascii="Times New Roman" w:hAnsi="Times New Roman"/>
                <w:sz w:val="20"/>
              </w:rPr>
            </w:pPr>
            <w:r>
              <w:rPr>
                <w:rFonts w:ascii="Times New Roman" w:hAnsi="Times New Roman"/>
                <w:sz w:val="20"/>
                <w:lang w:val="en-US"/>
              </w:rPr>
              <w:t>Option 2: 1 Tx antenna</w:t>
            </w:r>
          </w:p>
          <w:p w14:paraId="59F1D713" w14:textId="77777777" w:rsidR="00323BD4" w:rsidRDefault="00323BD4">
            <w:pPr>
              <w:pStyle w:val="TAC"/>
              <w:jc w:val="left"/>
              <w:rPr>
                <w:rFonts w:ascii="Times New Roman" w:hAnsi="Times New Roman"/>
                <w:sz w:val="20"/>
              </w:rPr>
            </w:pPr>
          </w:p>
        </w:tc>
      </w:tr>
      <w:tr w:rsidR="00323BD4" w14:paraId="74FF9803" w14:textId="77777777">
        <w:trPr>
          <w:jc w:val="center"/>
        </w:trPr>
        <w:tc>
          <w:tcPr>
            <w:tcW w:w="3284" w:type="dxa"/>
            <w:tcBorders>
              <w:top w:val="single" w:sz="4" w:space="0" w:color="auto"/>
              <w:left w:val="single" w:sz="4" w:space="0" w:color="auto"/>
              <w:bottom w:val="single" w:sz="4" w:space="0" w:color="auto"/>
              <w:right w:val="single" w:sz="4" w:space="0" w:color="auto"/>
            </w:tcBorders>
            <w:hideMark/>
          </w:tcPr>
          <w:p w14:paraId="5852FEC8" w14:textId="77777777" w:rsidR="00323BD4" w:rsidRDefault="00323BD4">
            <w:pPr>
              <w:pStyle w:val="TAL"/>
              <w:rPr>
                <w:rFonts w:ascii="Times New Roman" w:hAnsi="Times New Roman" w:cs="Times New Roman"/>
                <w:sz w:val="20"/>
              </w:rPr>
            </w:pPr>
            <w:r>
              <w:rPr>
                <w:rFonts w:ascii="Times New Roman" w:hAnsi="Times New Roman" w:cs="Times New Roman"/>
                <w:sz w:val="20"/>
              </w:rPr>
              <w:t>BS antenna element radiation pattern</w:t>
            </w:r>
          </w:p>
        </w:tc>
        <w:tc>
          <w:tcPr>
            <w:tcW w:w="5621" w:type="dxa"/>
            <w:tcBorders>
              <w:top w:val="single" w:sz="4" w:space="0" w:color="auto"/>
              <w:left w:val="single" w:sz="4" w:space="0" w:color="auto"/>
              <w:bottom w:val="single" w:sz="4" w:space="0" w:color="auto"/>
              <w:right w:val="single" w:sz="4" w:space="0" w:color="auto"/>
            </w:tcBorders>
          </w:tcPr>
          <w:p w14:paraId="030514E7" w14:textId="77777777" w:rsidR="00323BD4" w:rsidRDefault="00323BD4">
            <w:pPr>
              <w:pStyle w:val="TAC"/>
              <w:jc w:val="left"/>
              <w:rPr>
                <w:rFonts w:ascii="Times New Roman" w:hAnsi="Times New Roman"/>
                <w:sz w:val="20"/>
                <w:lang w:val="en-US"/>
              </w:rPr>
            </w:pPr>
            <w:r>
              <w:rPr>
                <w:rFonts w:ascii="Times New Roman" w:hAnsi="Times New Roman"/>
                <w:sz w:val="20"/>
                <w:lang w:val="en-US"/>
              </w:rPr>
              <w:t>Option 2: N/A</w:t>
            </w:r>
          </w:p>
        </w:tc>
      </w:tr>
      <w:tr w:rsidR="00323BD4" w14:paraId="21027DF8" w14:textId="77777777">
        <w:trPr>
          <w:jc w:val="center"/>
        </w:trPr>
        <w:tc>
          <w:tcPr>
            <w:tcW w:w="3284" w:type="dxa"/>
            <w:tcBorders>
              <w:top w:val="single" w:sz="4" w:space="0" w:color="auto"/>
              <w:left w:val="single" w:sz="4" w:space="0" w:color="auto"/>
              <w:bottom w:val="single" w:sz="4" w:space="0" w:color="auto"/>
              <w:right w:val="single" w:sz="4" w:space="0" w:color="auto"/>
            </w:tcBorders>
            <w:hideMark/>
          </w:tcPr>
          <w:p w14:paraId="0C77B0D8" w14:textId="77777777" w:rsidR="00323BD4" w:rsidRDefault="00323BD4">
            <w:pPr>
              <w:pStyle w:val="TAL"/>
              <w:rPr>
                <w:rFonts w:ascii="Times New Roman" w:hAnsi="Times New Roman" w:cs="Times New Roman"/>
                <w:sz w:val="20"/>
              </w:rPr>
            </w:pPr>
            <w:r>
              <w:rPr>
                <w:rFonts w:ascii="Times New Roman" w:hAnsi="Times New Roman" w:cs="Times New Roman"/>
                <w:sz w:val="20"/>
              </w:rPr>
              <w:t xml:space="preserve">BS antenna height and antenna array down-tilt angle. </w:t>
            </w:r>
          </w:p>
        </w:tc>
        <w:tc>
          <w:tcPr>
            <w:tcW w:w="5621" w:type="dxa"/>
            <w:tcBorders>
              <w:top w:val="single" w:sz="4" w:space="0" w:color="auto"/>
              <w:left w:val="single" w:sz="4" w:space="0" w:color="auto"/>
              <w:bottom w:val="single" w:sz="4" w:space="0" w:color="auto"/>
              <w:right w:val="single" w:sz="4" w:space="0" w:color="auto"/>
            </w:tcBorders>
          </w:tcPr>
          <w:p w14:paraId="66C7FB59" w14:textId="77777777" w:rsidR="00323BD4" w:rsidRDefault="00323BD4">
            <w:pPr>
              <w:pStyle w:val="TAC"/>
              <w:jc w:val="left"/>
              <w:rPr>
                <w:rFonts w:ascii="Times New Roman" w:hAnsi="Times New Roman"/>
                <w:sz w:val="20"/>
              </w:rPr>
            </w:pPr>
            <w:r>
              <w:rPr>
                <w:rFonts w:ascii="Times New Roman" w:hAnsi="Times New Roman"/>
                <w:sz w:val="20"/>
                <w:lang w:val="en-US"/>
              </w:rPr>
              <w:t>Option 2: N/A</w:t>
            </w:r>
          </w:p>
        </w:tc>
      </w:tr>
      <w:tr w:rsidR="00323BD4" w:rsidRPr="002702A5" w14:paraId="225C3ACC" w14:textId="77777777">
        <w:trPr>
          <w:jc w:val="center"/>
        </w:trPr>
        <w:tc>
          <w:tcPr>
            <w:tcW w:w="3284" w:type="dxa"/>
            <w:tcBorders>
              <w:top w:val="single" w:sz="4" w:space="0" w:color="auto"/>
              <w:left w:val="single" w:sz="4" w:space="0" w:color="auto"/>
              <w:bottom w:val="single" w:sz="4" w:space="0" w:color="auto"/>
              <w:right w:val="single" w:sz="4" w:space="0" w:color="auto"/>
            </w:tcBorders>
            <w:hideMark/>
          </w:tcPr>
          <w:p w14:paraId="77A75780" w14:textId="77777777" w:rsidR="00323BD4" w:rsidRPr="002702A5" w:rsidRDefault="00323BD4">
            <w:pPr>
              <w:pStyle w:val="TAC"/>
              <w:jc w:val="left"/>
              <w:rPr>
                <w:rFonts w:ascii="Times New Roman" w:hAnsi="Times New Roman"/>
                <w:sz w:val="20"/>
                <w:lang w:val="en-US"/>
              </w:rPr>
            </w:pPr>
            <w:r w:rsidRPr="002702A5">
              <w:rPr>
                <w:rFonts w:ascii="Times New Roman" w:hAnsi="Times New Roman"/>
                <w:sz w:val="20"/>
                <w:lang w:val="en-US"/>
              </w:rPr>
              <w:t>Beamforming characteristic of the BS pattern</w:t>
            </w:r>
          </w:p>
        </w:tc>
        <w:tc>
          <w:tcPr>
            <w:tcW w:w="5621" w:type="dxa"/>
            <w:tcBorders>
              <w:top w:val="single" w:sz="4" w:space="0" w:color="auto"/>
              <w:left w:val="single" w:sz="4" w:space="0" w:color="auto"/>
              <w:bottom w:val="single" w:sz="4" w:space="0" w:color="auto"/>
              <w:right w:val="single" w:sz="4" w:space="0" w:color="auto"/>
            </w:tcBorders>
          </w:tcPr>
          <w:p w14:paraId="69D4C37B" w14:textId="77777777" w:rsidR="00323BD4" w:rsidRPr="002702A5" w:rsidRDefault="00323BD4">
            <w:pPr>
              <w:pStyle w:val="TAC"/>
              <w:jc w:val="left"/>
              <w:rPr>
                <w:rFonts w:ascii="Times New Roman" w:hAnsi="Times New Roman"/>
                <w:sz w:val="20"/>
                <w:lang w:val="en-US"/>
              </w:rPr>
            </w:pPr>
            <w:r w:rsidRPr="002702A5">
              <w:rPr>
                <w:rFonts w:ascii="Times New Roman" w:hAnsi="Times New Roman"/>
                <w:sz w:val="20"/>
                <w:lang w:val="en-US"/>
              </w:rPr>
              <w:t>Option 2: N/A</w:t>
            </w:r>
          </w:p>
        </w:tc>
      </w:tr>
      <w:tr w:rsidR="00323BD4" w14:paraId="6E8E9306" w14:textId="77777777">
        <w:trPr>
          <w:jc w:val="center"/>
        </w:trPr>
        <w:tc>
          <w:tcPr>
            <w:tcW w:w="3284" w:type="dxa"/>
            <w:tcBorders>
              <w:top w:val="single" w:sz="4" w:space="0" w:color="auto"/>
              <w:left w:val="single" w:sz="4" w:space="0" w:color="auto"/>
              <w:bottom w:val="single" w:sz="4" w:space="0" w:color="auto"/>
              <w:right w:val="single" w:sz="4" w:space="0" w:color="auto"/>
            </w:tcBorders>
            <w:hideMark/>
          </w:tcPr>
          <w:p w14:paraId="47487A47" w14:textId="77777777" w:rsidR="00323BD4" w:rsidRDefault="00323BD4">
            <w:pPr>
              <w:pStyle w:val="TAL"/>
              <w:rPr>
                <w:rFonts w:ascii="Times New Roman" w:hAnsi="Times New Roman" w:cs="Times New Roman"/>
                <w:sz w:val="20"/>
              </w:rPr>
            </w:pPr>
            <w:r>
              <w:rPr>
                <w:rFonts w:ascii="Times New Roman" w:hAnsi="Times New Roman" w:cs="Times New Roman"/>
                <w:sz w:val="20"/>
              </w:rPr>
              <w:t>UE antenna configurations</w:t>
            </w:r>
          </w:p>
        </w:tc>
        <w:tc>
          <w:tcPr>
            <w:tcW w:w="5621" w:type="dxa"/>
            <w:tcBorders>
              <w:top w:val="single" w:sz="4" w:space="0" w:color="auto"/>
              <w:left w:val="single" w:sz="4" w:space="0" w:color="auto"/>
              <w:bottom w:val="single" w:sz="4" w:space="0" w:color="auto"/>
              <w:right w:val="single" w:sz="4" w:space="0" w:color="auto"/>
            </w:tcBorders>
          </w:tcPr>
          <w:p w14:paraId="4287CB49" w14:textId="77777777" w:rsidR="00323BD4" w:rsidRDefault="00323BD4">
            <w:pPr>
              <w:pStyle w:val="TAC"/>
              <w:jc w:val="left"/>
              <w:rPr>
                <w:rFonts w:ascii="Times New Roman" w:hAnsi="Times New Roman"/>
                <w:sz w:val="20"/>
                <w:lang w:val="en-US"/>
              </w:rPr>
            </w:pPr>
            <w:r>
              <w:rPr>
                <w:rFonts w:ascii="Times New Roman" w:hAnsi="Times New Roman"/>
                <w:sz w:val="20"/>
                <w:lang w:val="en-US"/>
              </w:rPr>
              <w:t>Option 2: 2 Rx</w:t>
            </w:r>
          </w:p>
        </w:tc>
      </w:tr>
      <w:tr w:rsidR="00323BD4" w14:paraId="0A911481" w14:textId="77777777">
        <w:trPr>
          <w:jc w:val="center"/>
        </w:trPr>
        <w:tc>
          <w:tcPr>
            <w:tcW w:w="3284" w:type="dxa"/>
            <w:tcBorders>
              <w:top w:val="single" w:sz="4" w:space="0" w:color="auto"/>
              <w:left w:val="single" w:sz="4" w:space="0" w:color="auto"/>
              <w:bottom w:val="single" w:sz="4" w:space="0" w:color="auto"/>
              <w:right w:val="single" w:sz="4" w:space="0" w:color="auto"/>
            </w:tcBorders>
            <w:hideMark/>
          </w:tcPr>
          <w:p w14:paraId="6EAB2F68" w14:textId="77777777" w:rsidR="00323BD4" w:rsidRDefault="00323BD4">
            <w:pPr>
              <w:pStyle w:val="TAL"/>
              <w:rPr>
                <w:rFonts w:ascii="Times New Roman" w:hAnsi="Times New Roman" w:cs="Times New Roman"/>
                <w:sz w:val="20"/>
              </w:rPr>
            </w:pPr>
            <w:r>
              <w:rPr>
                <w:rFonts w:ascii="Times New Roman" w:hAnsi="Times New Roman" w:cs="Times New Roman"/>
                <w:sz w:val="20"/>
              </w:rPr>
              <w:t>UE antenna element radiation pattern</w:t>
            </w:r>
          </w:p>
        </w:tc>
        <w:tc>
          <w:tcPr>
            <w:tcW w:w="5621" w:type="dxa"/>
            <w:tcBorders>
              <w:top w:val="single" w:sz="4" w:space="0" w:color="auto"/>
              <w:left w:val="single" w:sz="4" w:space="0" w:color="auto"/>
              <w:bottom w:val="single" w:sz="4" w:space="0" w:color="auto"/>
              <w:right w:val="single" w:sz="4" w:space="0" w:color="auto"/>
            </w:tcBorders>
          </w:tcPr>
          <w:p w14:paraId="3846AE14" w14:textId="77777777" w:rsidR="00323BD4" w:rsidRDefault="00323BD4">
            <w:pPr>
              <w:pStyle w:val="TAC"/>
              <w:jc w:val="left"/>
              <w:rPr>
                <w:rFonts w:ascii="Times New Roman" w:hAnsi="Times New Roman"/>
                <w:sz w:val="20"/>
                <w:lang w:val="en-US"/>
              </w:rPr>
            </w:pPr>
            <w:r>
              <w:rPr>
                <w:rFonts w:ascii="Times New Roman" w:hAnsi="Times New Roman"/>
                <w:sz w:val="20"/>
                <w:lang w:val="en-US"/>
              </w:rPr>
              <w:t>Option 2: N/A</w:t>
            </w:r>
          </w:p>
        </w:tc>
      </w:tr>
      <w:tr w:rsidR="00323BD4" w14:paraId="03872DCE" w14:textId="77777777">
        <w:trPr>
          <w:trHeight w:val="90"/>
          <w:jc w:val="center"/>
        </w:trPr>
        <w:tc>
          <w:tcPr>
            <w:tcW w:w="3284" w:type="dxa"/>
            <w:tcBorders>
              <w:top w:val="single" w:sz="4" w:space="0" w:color="auto"/>
              <w:left w:val="single" w:sz="4" w:space="0" w:color="auto"/>
              <w:bottom w:val="single" w:sz="4" w:space="0" w:color="auto"/>
              <w:right w:val="single" w:sz="4" w:space="0" w:color="auto"/>
            </w:tcBorders>
            <w:hideMark/>
          </w:tcPr>
          <w:p w14:paraId="7ACC472A" w14:textId="77777777" w:rsidR="00323BD4" w:rsidRDefault="00323BD4">
            <w:pPr>
              <w:pStyle w:val="TAL"/>
              <w:rPr>
                <w:rFonts w:ascii="Times New Roman" w:hAnsi="Times New Roman" w:cs="Times New Roman"/>
                <w:sz w:val="20"/>
              </w:rPr>
            </w:pPr>
            <w:r>
              <w:rPr>
                <w:rFonts w:ascii="Times New Roman" w:hAnsi="Times New Roman" w:cs="Times New Roman"/>
                <w:sz w:val="20"/>
              </w:rPr>
              <w:t>UE moving speed</w:t>
            </w:r>
          </w:p>
        </w:tc>
        <w:tc>
          <w:tcPr>
            <w:tcW w:w="5621" w:type="dxa"/>
            <w:tcBorders>
              <w:top w:val="single" w:sz="4" w:space="0" w:color="auto"/>
              <w:left w:val="single" w:sz="4" w:space="0" w:color="auto"/>
              <w:bottom w:val="single" w:sz="4" w:space="0" w:color="auto"/>
              <w:right w:val="single" w:sz="4" w:space="0" w:color="auto"/>
            </w:tcBorders>
            <w:hideMark/>
          </w:tcPr>
          <w:p w14:paraId="09D32034" w14:textId="77777777" w:rsidR="00323BD4" w:rsidRDefault="00323BD4">
            <w:pPr>
              <w:pStyle w:val="TAC"/>
              <w:jc w:val="left"/>
              <w:rPr>
                <w:rFonts w:ascii="Times New Roman" w:hAnsi="Times New Roman"/>
                <w:sz w:val="20"/>
              </w:rPr>
            </w:pPr>
            <w:r>
              <w:rPr>
                <w:rFonts w:ascii="Times New Roman" w:hAnsi="Times New Roman"/>
                <w:sz w:val="20"/>
              </w:rPr>
              <w:t>3km/h</w:t>
            </w:r>
          </w:p>
        </w:tc>
      </w:tr>
      <w:tr w:rsidR="00323BD4" w14:paraId="0E6CCD49" w14:textId="77777777">
        <w:trPr>
          <w:trHeight w:val="90"/>
          <w:jc w:val="center"/>
        </w:trPr>
        <w:tc>
          <w:tcPr>
            <w:tcW w:w="3284" w:type="dxa"/>
            <w:tcBorders>
              <w:top w:val="single" w:sz="4" w:space="0" w:color="auto"/>
              <w:left w:val="single" w:sz="4" w:space="0" w:color="auto"/>
              <w:bottom w:val="single" w:sz="4" w:space="0" w:color="auto"/>
              <w:right w:val="single" w:sz="4" w:space="0" w:color="auto"/>
            </w:tcBorders>
            <w:hideMark/>
          </w:tcPr>
          <w:p w14:paraId="73F4F32D" w14:textId="77777777" w:rsidR="00323BD4" w:rsidRDefault="00323BD4">
            <w:pPr>
              <w:pStyle w:val="TAL"/>
              <w:rPr>
                <w:rFonts w:ascii="Times New Roman" w:hAnsi="Times New Roman" w:cs="Times New Roman"/>
                <w:sz w:val="20"/>
              </w:rPr>
            </w:pPr>
            <w:r>
              <w:rPr>
                <w:rFonts w:ascii="Times New Roman" w:hAnsi="Times New Roman" w:cs="Times New Roman"/>
                <w:sz w:val="20"/>
              </w:rPr>
              <w:t>Reference signal</w:t>
            </w:r>
          </w:p>
        </w:tc>
        <w:tc>
          <w:tcPr>
            <w:tcW w:w="5621" w:type="dxa"/>
            <w:tcBorders>
              <w:top w:val="single" w:sz="4" w:space="0" w:color="auto"/>
              <w:left w:val="single" w:sz="4" w:space="0" w:color="auto"/>
              <w:bottom w:val="single" w:sz="4" w:space="0" w:color="auto"/>
              <w:right w:val="single" w:sz="4" w:space="0" w:color="auto"/>
            </w:tcBorders>
            <w:hideMark/>
          </w:tcPr>
          <w:p w14:paraId="17220028" w14:textId="77777777" w:rsidR="00323BD4" w:rsidRDefault="00323BD4">
            <w:pPr>
              <w:pStyle w:val="TAC"/>
              <w:jc w:val="left"/>
              <w:rPr>
                <w:rFonts w:ascii="Times New Roman" w:hAnsi="Times New Roman"/>
                <w:sz w:val="20"/>
              </w:rPr>
            </w:pPr>
            <w:r>
              <w:rPr>
                <w:rFonts w:ascii="Times New Roman" w:hAnsi="Times New Roman"/>
                <w:sz w:val="20"/>
              </w:rPr>
              <w:t xml:space="preserve">CSI-RS </w:t>
            </w:r>
          </w:p>
        </w:tc>
      </w:tr>
      <w:tr w:rsidR="00323BD4" w14:paraId="09864F86" w14:textId="77777777">
        <w:trPr>
          <w:trHeight w:val="90"/>
          <w:jc w:val="center"/>
        </w:trPr>
        <w:tc>
          <w:tcPr>
            <w:tcW w:w="3284" w:type="dxa"/>
            <w:tcBorders>
              <w:top w:val="single" w:sz="4" w:space="0" w:color="auto"/>
              <w:left w:val="single" w:sz="4" w:space="0" w:color="auto"/>
              <w:bottom w:val="single" w:sz="4" w:space="0" w:color="auto"/>
              <w:right w:val="single" w:sz="4" w:space="0" w:color="auto"/>
            </w:tcBorders>
            <w:hideMark/>
          </w:tcPr>
          <w:p w14:paraId="7F0C1952" w14:textId="77777777" w:rsidR="00323BD4" w:rsidRDefault="00323BD4">
            <w:pPr>
              <w:pStyle w:val="TAL"/>
              <w:rPr>
                <w:rFonts w:ascii="Times New Roman" w:hAnsi="Times New Roman" w:cs="Times New Roman"/>
                <w:sz w:val="20"/>
                <w:lang w:val="en-US"/>
              </w:rPr>
            </w:pPr>
            <w:r>
              <w:rPr>
                <w:rFonts w:ascii="Times New Roman" w:hAnsi="Times New Roman" w:cs="Times New Roman"/>
                <w:sz w:val="20"/>
                <w:lang w:val="en-US"/>
              </w:rPr>
              <w:t>DRX</w:t>
            </w:r>
          </w:p>
        </w:tc>
        <w:tc>
          <w:tcPr>
            <w:tcW w:w="5621" w:type="dxa"/>
            <w:tcBorders>
              <w:top w:val="single" w:sz="4" w:space="0" w:color="auto"/>
              <w:left w:val="single" w:sz="4" w:space="0" w:color="auto"/>
              <w:bottom w:val="single" w:sz="4" w:space="0" w:color="auto"/>
              <w:right w:val="single" w:sz="4" w:space="0" w:color="auto"/>
            </w:tcBorders>
            <w:hideMark/>
          </w:tcPr>
          <w:p w14:paraId="0E345AA6" w14:textId="77777777" w:rsidR="00323BD4" w:rsidRDefault="00323BD4">
            <w:pPr>
              <w:pStyle w:val="TAC"/>
              <w:jc w:val="left"/>
              <w:rPr>
                <w:rFonts w:ascii="Times New Roman" w:hAnsi="Times New Roman"/>
                <w:sz w:val="20"/>
                <w:lang w:val="en-US"/>
              </w:rPr>
            </w:pPr>
            <w:r>
              <w:rPr>
                <w:rFonts w:ascii="Times New Roman" w:hAnsi="Times New Roman"/>
                <w:sz w:val="20"/>
                <w:lang w:val="en-US"/>
              </w:rPr>
              <w:t>No</w:t>
            </w:r>
          </w:p>
        </w:tc>
      </w:tr>
      <w:tr w:rsidR="00323BD4" w14:paraId="7CE992DD" w14:textId="77777777">
        <w:trPr>
          <w:trHeight w:val="90"/>
          <w:jc w:val="center"/>
        </w:trPr>
        <w:tc>
          <w:tcPr>
            <w:tcW w:w="3284" w:type="dxa"/>
            <w:tcBorders>
              <w:top w:val="single" w:sz="4" w:space="0" w:color="auto"/>
              <w:left w:val="single" w:sz="4" w:space="0" w:color="auto"/>
              <w:bottom w:val="single" w:sz="4" w:space="0" w:color="auto"/>
              <w:right w:val="single" w:sz="4" w:space="0" w:color="auto"/>
            </w:tcBorders>
            <w:hideMark/>
          </w:tcPr>
          <w:p w14:paraId="00A58A85" w14:textId="77777777" w:rsidR="00323BD4" w:rsidRDefault="00323BD4">
            <w:pPr>
              <w:pStyle w:val="TAL"/>
              <w:rPr>
                <w:rFonts w:ascii="Times New Roman" w:hAnsi="Times New Roman" w:cs="Times New Roman"/>
                <w:sz w:val="20"/>
                <w:lang w:val="en-US"/>
              </w:rPr>
            </w:pPr>
            <w:r>
              <w:rPr>
                <w:rFonts w:ascii="Times New Roman" w:hAnsi="Times New Roman" w:cs="Times New Roman"/>
                <w:sz w:val="20"/>
                <w:lang w:val="en-US"/>
              </w:rPr>
              <w:t>Number of samples in L1 averaging</w:t>
            </w:r>
          </w:p>
        </w:tc>
        <w:tc>
          <w:tcPr>
            <w:tcW w:w="5621" w:type="dxa"/>
            <w:tcBorders>
              <w:top w:val="single" w:sz="4" w:space="0" w:color="auto"/>
              <w:left w:val="single" w:sz="4" w:space="0" w:color="auto"/>
              <w:bottom w:val="single" w:sz="4" w:space="0" w:color="auto"/>
              <w:right w:val="single" w:sz="4" w:space="0" w:color="auto"/>
            </w:tcBorders>
            <w:hideMark/>
          </w:tcPr>
          <w:p w14:paraId="69BFC4B0" w14:textId="77777777" w:rsidR="00323BD4" w:rsidRDefault="00323BD4">
            <w:pPr>
              <w:pStyle w:val="TAC"/>
              <w:jc w:val="left"/>
              <w:rPr>
                <w:rFonts w:ascii="Times New Roman" w:hAnsi="Times New Roman"/>
                <w:sz w:val="20"/>
                <w:lang w:val="en-US"/>
              </w:rPr>
            </w:pPr>
            <w:r>
              <w:rPr>
                <w:rFonts w:ascii="Times New Roman" w:hAnsi="Times New Roman"/>
                <w:sz w:val="20"/>
                <w:lang w:val="en-US"/>
              </w:rPr>
              <w:t>[3, 5]</w:t>
            </w:r>
          </w:p>
        </w:tc>
      </w:tr>
    </w:tbl>
    <w:p w14:paraId="46266E4D" w14:textId="77777777" w:rsidR="00323BD4" w:rsidRDefault="00323BD4" w:rsidP="00ED03AC"/>
    <w:p w14:paraId="13B027E7" w14:textId="13C6B0C9" w:rsidR="00E351F5" w:rsidRDefault="00E351F5" w:rsidP="009E2B76">
      <w:pPr>
        <w:pStyle w:val="Caption"/>
        <w:keepNext/>
      </w:pPr>
      <w:bookmarkStart w:id="64" w:name="_Ref189494889"/>
      <w:r>
        <w:t xml:space="preserve">Table </w:t>
      </w:r>
      <w:r>
        <w:fldChar w:fldCharType="begin"/>
      </w:r>
      <w:r>
        <w:instrText xml:space="preserve"> SEQ Table \* ARABIC </w:instrText>
      </w:r>
      <w:r>
        <w:fldChar w:fldCharType="separate"/>
      </w:r>
      <w:r w:rsidR="00E96D68">
        <w:rPr>
          <w:noProof/>
        </w:rPr>
        <w:t>4</w:t>
      </w:r>
      <w:r>
        <w:fldChar w:fldCharType="end"/>
      </w:r>
      <w:bookmarkEnd w:id="64"/>
      <w:r>
        <w:t xml:space="preserve">. </w:t>
      </w:r>
      <w:r w:rsidRPr="00E93FCA">
        <w:t>Evaluation of BB and RF measurement error for UEs in high and SNR range</w:t>
      </w:r>
      <w:r w:rsidR="006D7E5A">
        <w:t xml:space="preserve"> with BB error</w:t>
      </w:r>
      <w:r w:rsidR="006854AE">
        <w:t xml:space="preserve"> model</w:t>
      </w:r>
      <w:r w:rsidR="001647CE">
        <w:t xml:space="preserve">: </w:t>
      </w:r>
      <w:r w:rsidR="001647CE" w:rsidRPr="2F03F986">
        <w:rPr>
          <w:rFonts w:eastAsia="Times New Roman" w:cs="Times New Roman"/>
          <w:color w:val="001135"/>
        </w:rPr>
        <w:t>LLS (# samples = 5, SINR = 0 dB).</w:t>
      </w:r>
    </w:p>
    <w:tbl>
      <w:tblPr>
        <w:tblW w:w="9616" w:type="dxa"/>
        <w:tblLayout w:type="fixed"/>
        <w:tblLook w:val="0600" w:firstRow="0" w:lastRow="0" w:firstColumn="0" w:lastColumn="0" w:noHBand="1" w:noVBand="1"/>
      </w:tblPr>
      <w:tblGrid>
        <w:gridCol w:w="1048"/>
        <w:gridCol w:w="2606"/>
        <w:gridCol w:w="778"/>
        <w:gridCol w:w="690"/>
        <w:gridCol w:w="694"/>
        <w:gridCol w:w="662"/>
        <w:gridCol w:w="594"/>
        <w:gridCol w:w="680"/>
        <w:gridCol w:w="618"/>
        <w:gridCol w:w="580"/>
        <w:gridCol w:w="666"/>
      </w:tblGrid>
      <w:tr w:rsidR="00003A29" w14:paraId="7F8764BE" w14:textId="77777777">
        <w:trPr>
          <w:trHeight w:val="225"/>
        </w:trPr>
        <w:tc>
          <w:tcPr>
            <w:tcW w:w="3654" w:type="dxa"/>
            <w:gridSpan w:val="2"/>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2" w:type="dxa"/>
              <w:left w:w="12" w:type="dxa"/>
              <w:right w:w="12" w:type="dxa"/>
            </w:tcMar>
            <w:vAlign w:val="bottom"/>
          </w:tcPr>
          <w:p w14:paraId="38E6615F" w14:textId="77777777" w:rsidR="00003A29" w:rsidRDefault="00003A29">
            <w:pPr>
              <w:spacing w:after="0"/>
              <w:jc w:val="center"/>
            </w:pPr>
            <w:r w:rsidRPr="2F03F986">
              <w:rPr>
                <w:rFonts w:eastAsia="Times New Roman" w:cs="Times New Roman"/>
                <w:color w:val="001135"/>
                <w:sz w:val="18"/>
                <w:szCs w:val="18"/>
              </w:rPr>
              <w:t>Measurement error</w:t>
            </w:r>
          </w:p>
        </w:tc>
        <w:tc>
          <w:tcPr>
            <w:tcW w:w="778" w:type="dxa"/>
            <w:vMerge w:val="restart"/>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2" w:type="dxa"/>
              <w:left w:w="12" w:type="dxa"/>
              <w:right w:w="12" w:type="dxa"/>
            </w:tcMar>
            <w:vAlign w:val="bottom"/>
          </w:tcPr>
          <w:p w14:paraId="79323D2B" w14:textId="77777777" w:rsidR="00003A29" w:rsidRDefault="00003A29">
            <w:pPr>
              <w:spacing w:after="0"/>
              <w:jc w:val="center"/>
            </w:pPr>
            <w:r w:rsidRPr="2F03F986">
              <w:rPr>
                <w:rFonts w:eastAsia="Times New Roman" w:cs="Times New Roman"/>
                <w:color w:val="001135"/>
                <w:sz w:val="18"/>
                <w:szCs w:val="18"/>
              </w:rPr>
              <w:t>L1-RSRP difference (</w:t>
            </w:r>
            <w:r>
              <w:rPr>
                <w:rFonts w:eastAsia="Times New Roman" w:cs="Times New Roman"/>
                <w:color w:val="001135"/>
                <w:sz w:val="18"/>
                <w:szCs w:val="18"/>
              </w:rPr>
              <w:t>L</w:t>
            </w:r>
            <w:r w:rsidRPr="2F03F986">
              <w:rPr>
                <w:rFonts w:eastAsia="Times New Roman" w:cs="Times New Roman"/>
                <w:color w:val="001135"/>
                <w:sz w:val="18"/>
                <w:szCs w:val="18"/>
              </w:rPr>
              <w:t>ow</w:t>
            </w:r>
            <w:r>
              <w:rPr>
                <w:rFonts w:eastAsia="Times New Roman" w:cs="Times New Roman"/>
                <w:color w:val="001135"/>
                <w:sz w:val="18"/>
                <w:szCs w:val="18"/>
              </w:rPr>
              <w:t xml:space="preserve"> </w:t>
            </w:r>
            <w:r w:rsidRPr="2F03F986">
              <w:rPr>
                <w:rFonts w:eastAsia="Times New Roman" w:cs="Times New Roman"/>
                <w:color w:val="001135"/>
                <w:sz w:val="18"/>
                <w:szCs w:val="18"/>
              </w:rPr>
              <w:t>SNR</w:t>
            </w:r>
            <w:r>
              <w:rPr>
                <w:rFonts w:eastAsia="Times New Roman" w:cs="Times New Roman"/>
                <w:color w:val="001135"/>
                <w:sz w:val="18"/>
                <w:szCs w:val="18"/>
              </w:rPr>
              <w:t xml:space="preserve"> UEs</w:t>
            </w:r>
            <w:r w:rsidRPr="2F03F986">
              <w:rPr>
                <w:rFonts w:eastAsia="Times New Roman" w:cs="Times New Roman"/>
                <w:color w:val="001135"/>
                <w:sz w:val="18"/>
                <w:szCs w:val="18"/>
              </w:rPr>
              <w:t>)</w:t>
            </w:r>
          </w:p>
        </w:tc>
        <w:tc>
          <w:tcPr>
            <w:tcW w:w="690" w:type="dxa"/>
            <w:vMerge w:val="restart"/>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2" w:type="dxa"/>
              <w:left w:w="12" w:type="dxa"/>
              <w:right w:w="12" w:type="dxa"/>
            </w:tcMar>
            <w:vAlign w:val="bottom"/>
          </w:tcPr>
          <w:p w14:paraId="17619BA7" w14:textId="77777777" w:rsidR="00003A29" w:rsidRDefault="00003A29">
            <w:pPr>
              <w:spacing w:after="0"/>
              <w:jc w:val="center"/>
            </w:pPr>
            <w:r w:rsidRPr="2F03F986">
              <w:rPr>
                <w:rFonts w:eastAsia="Times New Roman" w:cs="Times New Roman"/>
                <w:color w:val="001135"/>
                <w:sz w:val="18"/>
                <w:szCs w:val="18"/>
              </w:rPr>
              <w:t>L1-RSRP difference (All</w:t>
            </w:r>
            <w:r>
              <w:rPr>
                <w:rFonts w:eastAsia="Times New Roman" w:cs="Times New Roman"/>
                <w:color w:val="001135"/>
                <w:sz w:val="18"/>
                <w:szCs w:val="18"/>
              </w:rPr>
              <w:t xml:space="preserve"> UEs</w:t>
            </w:r>
            <w:r w:rsidRPr="2F03F986">
              <w:rPr>
                <w:rFonts w:eastAsia="Times New Roman" w:cs="Times New Roman"/>
                <w:color w:val="001135"/>
                <w:sz w:val="18"/>
                <w:szCs w:val="18"/>
              </w:rPr>
              <w:t>)</w:t>
            </w:r>
          </w:p>
        </w:tc>
        <w:tc>
          <w:tcPr>
            <w:tcW w:w="694" w:type="dxa"/>
            <w:vMerge w:val="restart"/>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2" w:type="dxa"/>
              <w:left w:w="12" w:type="dxa"/>
              <w:right w:w="12" w:type="dxa"/>
            </w:tcMar>
            <w:vAlign w:val="bottom"/>
          </w:tcPr>
          <w:p w14:paraId="169D010E" w14:textId="77777777" w:rsidR="00003A29" w:rsidRDefault="00003A29">
            <w:pPr>
              <w:spacing w:after="0"/>
              <w:jc w:val="center"/>
            </w:pPr>
            <w:r w:rsidRPr="2F03F986">
              <w:rPr>
                <w:rFonts w:eastAsia="Times New Roman" w:cs="Times New Roman"/>
                <w:color w:val="001135"/>
                <w:sz w:val="18"/>
                <w:szCs w:val="18"/>
              </w:rPr>
              <w:t>L1-RSRP difference (high</w:t>
            </w:r>
            <w:r>
              <w:rPr>
                <w:rFonts w:eastAsia="Times New Roman" w:cs="Times New Roman"/>
                <w:color w:val="001135"/>
                <w:sz w:val="18"/>
                <w:szCs w:val="18"/>
              </w:rPr>
              <w:t xml:space="preserve"> </w:t>
            </w:r>
            <w:r w:rsidRPr="2F03F986">
              <w:rPr>
                <w:rFonts w:eastAsia="Times New Roman" w:cs="Times New Roman"/>
                <w:color w:val="001135"/>
                <w:sz w:val="18"/>
                <w:szCs w:val="18"/>
              </w:rPr>
              <w:t>SNR</w:t>
            </w:r>
            <w:r>
              <w:rPr>
                <w:rFonts w:eastAsia="Times New Roman" w:cs="Times New Roman"/>
                <w:color w:val="001135"/>
                <w:sz w:val="18"/>
                <w:szCs w:val="18"/>
              </w:rPr>
              <w:t xml:space="preserve"> UEs</w:t>
            </w:r>
            <w:r w:rsidRPr="2F03F986">
              <w:rPr>
                <w:rFonts w:eastAsia="Times New Roman" w:cs="Times New Roman"/>
                <w:color w:val="001135"/>
                <w:sz w:val="18"/>
                <w:szCs w:val="18"/>
              </w:rPr>
              <w:t>)</w:t>
            </w:r>
          </w:p>
        </w:tc>
        <w:tc>
          <w:tcPr>
            <w:tcW w:w="662" w:type="dxa"/>
            <w:vMerge w:val="restart"/>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2" w:type="dxa"/>
              <w:left w:w="12" w:type="dxa"/>
              <w:right w:w="12" w:type="dxa"/>
            </w:tcMar>
            <w:vAlign w:val="bottom"/>
          </w:tcPr>
          <w:p w14:paraId="203E3015" w14:textId="77777777" w:rsidR="00003A29" w:rsidRDefault="00003A29">
            <w:pPr>
              <w:spacing w:after="0"/>
              <w:jc w:val="center"/>
            </w:pPr>
            <w:r w:rsidRPr="2F03F986">
              <w:rPr>
                <w:rFonts w:eastAsia="Times New Roman" w:cs="Times New Roman"/>
                <w:color w:val="001135"/>
                <w:sz w:val="18"/>
                <w:szCs w:val="18"/>
              </w:rPr>
              <w:t>Top1 (</w:t>
            </w:r>
            <w:r>
              <w:rPr>
                <w:rFonts w:eastAsia="Times New Roman" w:cs="Times New Roman"/>
                <w:color w:val="001135"/>
                <w:sz w:val="18"/>
                <w:szCs w:val="18"/>
              </w:rPr>
              <w:t>L</w:t>
            </w:r>
            <w:r w:rsidRPr="2F03F986">
              <w:rPr>
                <w:rFonts w:eastAsia="Times New Roman" w:cs="Times New Roman"/>
                <w:color w:val="001135"/>
                <w:sz w:val="18"/>
                <w:szCs w:val="18"/>
              </w:rPr>
              <w:t>ow</w:t>
            </w:r>
            <w:r>
              <w:rPr>
                <w:rFonts w:eastAsia="Times New Roman" w:cs="Times New Roman"/>
                <w:color w:val="001135"/>
                <w:sz w:val="18"/>
                <w:szCs w:val="18"/>
              </w:rPr>
              <w:t xml:space="preserve"> </w:t>
            </w:r>
            <w:r w:rsidRPr="2F03F986">
              <w:rPr>
                <w:rFonts w:eastAsia="Times New Roman" w:cs="Times New Roman"/>
                <w:color w:val="001135"/>
                <w:sz w:val="18"/>
                <w:szCs w:val="18"/>
              </w:rPr>
              <w:t>SNR</w:t>
            </w:r>
            <w:r>
              <w:rPr>
                <w:rFonts w:eastAsia="Times New Roman" w:cs="Times New Roman"/>
                <w:color w:val="001135"/>
                <w:sz w:val="18"/>
                <w:szCs w:val="18"/>
              </w:rPr>
              <w:t xml:space="preserve"> UEs</w:t>
            </w:r>
            <w:r w:rsidRPr="2F03F986">
              <w:rPr>
                <w:rFonts w:eastAsia="Times New Roman" w:cs="Times New Roman"/>
                <w:color w:val="001135"/>
                <w:sz w:val="18"/>
                <w:szCs w:val="18"/>
              </w:rPr>
              <w:t>)</w:t>
            </w:r>
          </w:p>
        </w:tc>
        <w:tc>
          <w:tcPr>
            <w:tcW w:w="594" w:type="dxa"/>
            <w:vMerge w:val="restart"/>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2" w:type="dxa"/>
              <w:left w:w="12" w:type="dxa"/>
              <w:right w:w="12" w:type="dxa"/>
            </w:tcMar>
            <w:vAlign w:val="bottom"/>
          </w:tcPr>
          <w:p w14:paraId="0CC75FBD" w14:textId="77777777" w:rsidR="00003A29" w:rsidRDefault="00003A29">
            <w:pPr>
              <w:spacing w:after="0"/>
              <w:jc w:val="center"/>
            </w:pPr>
            <w:r w:rsidRPr="2F03F986">
              <w:rPr>
                <w:rFonts w:eastAsia="Times New Roman" w:cs="Times New Roman"/>
                <w:color w:val="001135"/>
                <w:sz w:val="18"/>
                <w:szCs w:val="18"/>
              </w:rPr>
              <w:t>Top1 (All</w:t>
            </w:r>
            <w:r>
              <w:rPr>
                <w:rFonts w:eastAsia="Times New Roman" w:cs="Times New Roman"/>
                <w:color w:val="001135"/>
                <w:sz w:val="18"/>
                <w:szCs w:val="18"/>
              </w:rPr>
              <w:t xml:space="preserve"> UEs</w:t>
            </w:r>
            <w:r w:rsidRPr="2F03F986">
              <w:rPr>
                <w:rFonts w:eastAsia="Times New Roman" w:cs="Times New Roman"/>
                <w:color w:val="001135"/>
                <w:sz w:val="18"/>
                <w:szCs w:val="18"/>
              </w:rPr>
              <w:t>)</w:t>
            </w:r>
          </w:p>
        </w:tc>
        <w:tc>
          <w:tcPr>
            <w:tcW w:w="680" w:type="dxa"/>
            <w:vMerge w:val="restart"/>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2" w:type="dxa"/>
              <w:left w:w="12" w:type="dxa"/>
              <w:right w:w="12" w:type="dxa"/>
            </w:tcMar>
            <w:vAlign w:val="bottom"/>
          </w:tcPr>
          <w:p w14:paraId="57B07B6C" w14:textId="77777777" w:rsidR="00003A29" w:rsidRDefault="00003A29">
            <w:pPr>
              <w:spacing w:after="0"/>
              <w:jc w:val="center"/>
            </w:pPr>
            <w:r w:rsidRPr="2F03F986">
              <w:rPr>
                <w:rFonts w:eastAsia="Times New Roman" w:cs="Times New Roman"/>
                <w:color w:val="001135"/>
                <w:sz w:val="18"/>
                <w:szCs w:val="18"/>
              </w:rPr>
              <w:t>Top1 (</w:t>
            </w:r>
            <w:r>
              <w:rPr>
                <w:rFonts w:eastAsia="Times New Roman" w:cs="Times New Roman"/>
                <w:color w:val="001135"/>
                <w:sz w:val="18"/>
                <w:szCs w:val="18"/>
              </w:rPr>
              <w:t>H</w:t>
            </w:r>
            <w:r w:rsidRPr="2F03F986">
              <w:rPr>
                <w:rFonts w:eastAsia="Times New Roman" w:cs="Times New Roman"/>
                <w:color w:val="001135"/>
                <w:sz w:val="18"/>
                <w:szCs w:val="18"/>
              </w:rPr>
              <w:t>igh</w:t>
            </w:r>
            <w:r>
              <w:rPr>
                <w:rFonts w:eastAsia="Times New Roman" w:cs="Times New Roman"/>
                <w:color w:val="001135"/>
                <w:sz w:val="18"/>
                <w:szCs w:val="18"/>
              </w:rPr>
              <w:t xml:space="preserve"> </w:t>
            </w:r>
            <w:r w:rsidRPr="2F03F986">
              <w:rPr>
                <w:rFonts w:eastAsia="Times New Roman" w:cs="Times New Roman"/>
                <w:color w:val="001135"/>
                <w:sz w:val="18"/>
                <w:szCs w:val="18"/>
              </w:rPr>
              <w:t>SNR</w:t>
            </w:r>
            <w:r>
              <w:rPr>
                <w:rFonts w:eastAsia="Times New Roman" w:cs="Times New Roman"/>
                <w:color w:val="001135"/>
                <w:sz w:val="18"/>
                <w:szCs w:val="18"/>
              </w:rPr>
              <w:t xml:space="preserve"> UEs</w:t>
            </w:r>
            <w:r w:rsidRPr="2F03F986">
              <w:rPr>
                <w:rFonts w:eastAsia="Times New Roman" w:cs="Times New Roman"/>
                <w:color w:val="001135"/>
                <w:sz w:val="18"/>
                <w:szCs w:val="18"/>
              </w:rPr>
              <w:t>)</w:t>
            </w:r>
          </w:p>
        </w:tc>
        <w:tc>
          <w:tcPr>
            <w:tcW w:w="618" w:type="dxa"/>
            <w:vMerge w:val="restart"/>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2" w:type="dxa"/>
              <w:left w:w="12" w:type="dxa"/>
              <w:right w:w="12" w:type="dxa"/>
            </w:tcMar>
            <w:vAlign w:val="bottom"/>
          </w:tcPr>
          <w:p w14:paraId="287BCD0E" w14:textId="77777777" w:rsidR="00003A29" w:rsidRDefault="00003A29">
            <w:pPr>
              <w:spacing w:after="0"/>
              <w:jc w:val="center"/>
            </w:pPr>
            <w:r w:rsidRPr="2F03F986">
              <w:rPr>
                <w:rFonts w:eastAsia="Times New Roman" w:cs="Times New Roman"/>
                <w:color w:val="001135"/>
                <w:sz w:val="18"/>
                <w:szCs w:val="18"/>
              </w:rPr>
              <w:t>Top3 (</w:t>
            </w:r>
            <w:r>
              <w:rPr>
                <w:rFonts w:eastAsia="Times New Roman" w:cs="Times New Roman"/>
                <w:color w:val="001135"/>
                <w:sz w:val="18"/>
                <w:szCs w:val="18"/>
              </w:rPr>
              <w:t>L</w:t>
            </w:r>
            <w:r w:rsidRPr="2F03F986">
              <w:rPr>
                <w:rFonts w:eastAsia="Times New Roman" w:cs="Times New Roman"/>
                <w:color w:val="001135"/>
                <w:sz w:val="18"/>
                <w:szCs w:val="18"/>
              </w:rPr>
              <w:t>ow</w:t>
            </w:r>
            <w:r>
              <w:rPr>
                <w:rFonts w:eastAsia="Times New Roman" w:cs="Times New Roman"/>
                <w:color w:val="001135"/>
                <w:sz w:val="18"/>
                <w:szCs w:val="18"/>
              </w:rPr>
              <w:t xml:space="preserve"> </w:t>
            </w:r>
            <w:r w:rsidRPr="2F03F986">
              <w:rPr>
                <w:rFonts w:eastAsia="Times New Roman" w:cs="Times New Roman"/>
                <w:color w:val="001135"/>
                <w:sz w:val="18"/>
                <w:szCs w:val="18"/>
              </w:rPr>
              <w:t>SNR</w:t>
            </w:r>
            <w:r>
              <w:rPr>
                <w:rFonts w:eastAsia="Times New Roman" w:cs="Times New Roman"/>
                <w:color w:val="001135"/>
                <w:sz w:val="18"/>
                <w:szCs w:val="18"/>
              </w:rPr>
              <w:t xml:space="preserve"> UEs</w:t>
            </w:r>
            <w:r w:rsidRPr="2F03F986">
              <w:rPr>
                <w:rFonts w:eastAsia="Times New Roman" w:cs="Times New Roman"/>
                <w:color w:val="001135"/>
                <w:sz w:val="18"/>
                <w:szCs w:val="18"/>
              </w:rPr>
              <w:t>)</w:t>
            </w:r>
          </w:p>
        </w:tc>
        <w:tc>
          <w:tcPr>
            <w:tcW w:w="580" w:type="dxa"/>
            <w:vMerge w:val="restart"/>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2" w:type="dxa"/>
              <w:left w:w="12" w:type="dxa"/>
              <w:right w:w="12" w:type="dxa"/>
            </w:tcMar>
            <w:vAlign w:val="bottom"/>
          </w:tcPr>
          <w:p w14:paraId="30765E5D" w14:textId="77777777" w:rsidR="00003A29" w:rsidRDefault="00003A29">
            <w:pPr>
              <w:spacing w:after="0"/>
              <w:jc w:val="center"/>
            </w:pPr>
            <w:r w:rsidRPr="2F03F986">
              <w:rPr>
                <w:rFonts w:eastAsia="Times New Roman" w:cs="Times New Roman"/>
                <w:color w:val="001135"/>
                <w:sz w:val="18"/>
                <w:szCs w:val="18"/>
              </w:rPr>
              <w:t>Top3 (All</w:t>
            </w:r>
            <w:r>
              <w:rPr>
                <w:rFonts w:eastAsia="Times New Roman" w:cs="Times New Roman"/>
                <w:color w:val="001135"/>
                <w:sz w:val="18"/>
                <w:szCs w:val="18"/>
              </w:rPr>
              <w:t xml:space="preserve"> UEs</w:t>
            </w:r>
            <w:r w:rsidRPr="2F03F986">
              <w:rPr>
                <w:rFonts w:eastAsia="Times New Roman" w:cs="Times New Roman"/>
                <w:color w:val="001135"/>
                <w:sz w:val="18"/>
                <w:szCs w:val="18"/>
              </w:rPr>
              <w:t>)</w:t>
            </w:r>
          </w:p>
        </w:tc>
        <w:tc>
          <w:tcPr>
            <w:tcW w:w="666" w:type="dxa"/>
            <w:vMerge w:val="restart"/>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2" w:type="dxa"/>
              <w:left w:w="12" w:type="dxa"/>
              <w:right w:w="12" w:type="dxa"/>
            </w:tcMar>
            <w:vAlign w:val="bottom"/>
          </w:tcPr>
          <w:p w14:paraId="480EEC2D" w14:textId="77777777" w:rsidR="00003A29" w:rsidRDefault="00003A29">
            <w:pPr>
              <w:spacing w:after="0"/>
              <w:jc w:val="center"/>
            </w:pPr>
            <w:r w:rsidRPr="2F03F986">
              <w:rPr>
                <w:rFonts w:eastAsia="Times New Roman" w:cs="Times New Roman"/>
                <w:color w:val="001135"/>
                <w:sz w:val="18"/>
                <w:szCs w:val="18"/>
              </w:rPr>
              <w:t>Top3 (</w:t>
            </w:r>
            <w:r>
              <w:rPr>
                <w:rFonts w:eastAsia="Times New Roman" w:cs="Times New Roman"/>
                <w:color w:val="001135"/>
                <w:sz w:val="18"/>
                <w:szCs w:val="18"/>
              </w:rPr>
              <w:t>H</w:t>
            </w:r>
            <w:r w:rsidRPr="2F03F986">
              <w:rPr>
                <w:rFonts w:eastAsia="Times New Roman" w:cs="Times New Roman"/>
                <w:color w:val="001135"/>
                <w:sz w:val="18"/>
                <w:szCs w:val="18"/>
              </w:rPr>
              <w:t>igh</w:t>
            </w:r>
            <w:r>
              <w:rPr>
                <w:rFonts w:eastAsia="Times New Roman" w:cs="Times New Roman"/>
                <w:color w:val="001135"/>
                <w:sz w:val="18"/>
                <w:szCs w:val="18"/>
              </w:rPr>
              <w:t xml:space="preserve"> </w:t>
            </w:r>
            <w:r w:rsidRPr="2F03F986">
              <w:rPr>
                <w:rFonts w:eastAsia="Times New Roman" w:cs="Times New Roman"/>
                <w:color w:val="001135"/>
                <w:sz w:val="18"/>
                <w:szCs w:val="18"/>
              </w:rPr>
              <w:t>SNR</w:t>
            </w:r>
            <w:r>
              <w:rPr>
                <w:rFonts w:eastAsia="Times New Roman" w:cs="Times New Roman"/>
                <w:color w:val="001135"/>
                <w:sz w:val="18"/>
                <w:szCs w:val="18"/>
              </w:rPr>
              <w:t xml:space="preserve"> UEs</w:t>
            </w:r>
            <w:r w:rsidRPr="2F03F986">
              <w:rPr>
                <w:rFonts w:eastAsia="Times New Roman" w:cs="Times New Roman"/>
                <w:color w:val="001135"/>
                <w:sz w:val="18"/>
                <w:szCs w:val="18"/>
              </w:rPr>
              <w:t>)</w:t>
            </w:r>
          </w:p>
        </w:tc>
      </w:tr>
      <w:tr w:rsidR="00003A29" w14:paraId="2A9B6486" w14:textId="77777777">
        <w:trPr>
          <w:trHeight w:val="225"/>
        </w:trPr>
        <w:tc>
          <w:tcPr>
            <w:tcW w:w="104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2" w:type="dxa"/>
              <w:left w:w="12" w:type="dxa"/>
              <w:right w:w="12" w:type="dxa"/>
            </w:tcMar>
            <w:vAlign w:val="bottom"/>
          </w:tcPr>
          <w:p w14:paraId="0830CA88" w14:textId="77777777" w:rsidR="00003A29" w:rsidRDefault="00003A29">
            <w:pPr>
              <w:spacing w:after="0"/>
              <w:jc w:val="center"/>
            </w:pPr>
            <w:r w:rsidRPr="2F03F986">
              <w:rPr>
                <w:rFonts w:eastAsia="Times New Roman" w:cs="Times New Roman"/>
                <w:color w:val="001135"/>
                <w:sz w:val="18"/>
                <w:szCs w:val="18"/>
              </w:rPr>
              <w:t>BB</w:t>
            </w:r>
          </w:p>
        </w:tc>
        <w:tc>
          <w:tcPr>
            <w:tcW w:w="260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2" w:type="dxa"/>
              <w:left w:w="12" w:type="dxa"/>
              <w:right w:w="12" w:type="dxa"/>
            </w:tcMar>
            <w:vAlign w:val="bottom"/>
          </w:tcPr>
          <w:p w14:paraId="52D68079" w14:textId="77777777" w:rsidR="00003A29" w:rsidRDefault="00003A29">
            <w:pPr>
              <w:spacing w:after="0"/>
              <w:jc w:val="center"/>
            </w:pPr>
            <w:r w:rsidRPr="2F03F986">
              <w:rPr>
                <w:rFonts w:eastAsia="Times New Roman" w:cs="Times New Roman"/>
                <w:color w:val="001135"/>
                <w:sz w:val="18"/>
                <w:szCs w:val="18"/>
              </w:rPr>
              <w:t>RF</w:t>
            </w:r>
          </w:p>
        </w:tc>
        <w:tc>
          <w:tcPr>
            <w:tcW w:w="778" w:type="dxa"/>
            <w:vMerge/>
            <w:tcBorders>
              <w:left w:val="single" w:sz="0" w:space="0" w:color="000000" w:themeColor="text1"/>
              <w:bottom w:val="single" w:sz="0" w:space="0" w:color="000000" w:themeColor="text1"/>
              <w:right w:val="single" w:sz="0" w:space="0" w:color="000000" w:themeColor="text1"/>
            </w:tcBorders>
            <w:vAlign w:val="center"/>
          </w:tcPr>
          <w:p w14:paraId="0A0B7D39" w14:textId="77777777" w:rsidR="00003A29" w:rsidRDefault="00003A29"/>
        </w:tc>
        <w:tc>
          <w:tcPr>
            <w:tcW w:w="690" w:type="dxa"/>
            <w:vMerge/>
            <w:tcBorders>
              <w:left w:val="single" w:sz="0" w:space="0" w:color="000000" w:themeColor="text1"/>
              <w:bottom w:val="single" w:sz="0" w:space="0" w:color="000000" w:themeColor="text1"/>
              <w:right w:val="single" w:sz="0" w:space="0" w:color="000000" w:themeColor="text1"/>
            </w:tcBorders>
            <w:vAlign w:val="center"/>
          </w:tcPr>
          <w:p w14:paraId="75CFB052" w14:textId="77777777" w:rsidR="00003A29" w:rsidRDefault="00003A29"/>
        </w:tc>
        <w:tc>
          <w:tcPr>
            <w:tcW w:w="694" w:type="dxa"/>
            <w:vMerge/>
            <w:tcBorders>
              <w:left w:val="single" w:sz="0" w:space="0" w:color="000000" w:themeColor="text1"/>
              <w:bottom w:val="single" w:sz="0" w:space="0" w:color="000000" w:themeColor="text1"/>
              <w:right w:val="single" w:sz="0" w:space="0" w:color="000000" w:themeColor="text1"/>
            </w:tcBorders>
            <w:vAlign w:val="center"/>
          </w:tcPr>
          <w:p w14:paraId="3BAC37F8" w14:textId="77777777" w:rsidR="00003A29" w:rsidRDefault="00003A29"/>
        </w:tc>
        <w:tc>
          <w:tcPr>
            <w:tcW w:w="662" w:type="dxa"/>
            <w:vMerge/>
            <w:tcBorders>
              <w:left w:val="single" w:sz="0" w:space="0" w:color="000000" w:themeColor="text1"/>
              <w:bottom w:val="single" w:sz="0" w:space="0" w:color="000000" w:themeColor="text1"/>
              <w:right w:val="single" w:sz="0" w:space="0" w:color="000000" w:themeColor="text1"/>
            </w:tcBorders>
            <w:vAlign w:val="center"/>
          </w:tcPr>
          <w:p w14:paraId="58EBFA70" w14:textId="77777777" w:rsidR="00003A29" w:rsidRDefault="00003A29"/>
        </w:tc>
        <w:tc>
          <w:tcPr>
            <w:tcW w:w="594" w:type="dxa"/>
            <w:vMerge/>
            <w:tcBorders>
              <w:left w:val="single" w:sz="0" w:space="0" w:color="000000" w:themeColor="text1"/>
              <w:bottom w:val="single" w:sz="0" w:space="0" w:color="000000" w:themeColor="text1"/>
              <w:right w:val="single" w:sz="0" w:space="0" w:color="000000" w:themeColor="text1"/>
            </w:tcBorders>
            <w:vAlign w:val="center"/>
          </w:tcPr>
          <w:p w14:paraId="6FF37041" w14:textId="77777777" w:rsidR="00003A29" w:rsidRDefault="00003A29"/>
        </w:tc>
        <w:tc>
          <w:tcPr>
            <w:tcW w:w="680" w:type="dxa"/>
            <w:vMerge/>
            <w:tcBorders>
              <w:left w:val="single" w:sz="0" w:space="0" w:color="000000" w:themeColor="text1"/>
              <w:bottom w:val="single" w:sz="0" w:space="0" w:color="000000" w:themeColor="text1"/>
              <w:right w:val="single" w:sz="0" w:space="0" w:color="000000" w:themeColor="text1"/>
            </w:tcBorders>
            <w:vAlign w:val="center"/>
          </w:tcPr>
          <w:p w14:paraId="69265816" w14:textId="77777777" w:rsidR="00003A29" w:rsidRDefault="00003A29"/>
        </w:tc>
        <w:tc>
          <w:tcPr>
            <w:tcW w:w="618" w:type="dxa"/>
            <w:vMerge/>
            <w:tcBorders>
              <w:left w:val="single" w:sz="0" w:space="0" w:color="000000" w:themeColor="text1"/>
              <w:bottom w:val="single" w:sz="0" w:space="0" w:color="000000" w:themeColor="text1"/>
              <w:right w:val="single" w:sz="0" w:space="0" w:color="000000" w:themeColor="text1"/>
            </w:tcBorders>
            <w:vAlign w:val="center"/>
          </w:tcPr>
          <w:p w14:paraId="7F0E222C" w14:textId="77777777" w:rsidR="00003A29" w:rsidRDefault="00003A29"/>
        </w:tc>
        <w:tc>
          <w:tcPr>
            <w:tcW w:w="580" w:type="dxa"/>
            <w:vMerge/>
            <w:tcBorders>
              <w:left w:val="single" w:sz="0" w:space="0" w:color="000000" w:themeColor="text1"/>
              <w:bottom w:val="single" w:sz="0" w:space="0" w:color="000000" w:themeColor="text1"/>
              <w:right w:val="single" w:sz="0" w:space="0" w:color="000000" w:themeColor="text1"/>
            </w:tcBorders>
            <w:vAlign w:val="center"/>
          </w:tcPr>
          <w:p w14:paraId="5C41FE8C" w14:textId="77777777" w:rsidR="00003A29" w:rsidRDefault="00003A29"/>
        </w:tc>
        <w:tc>
          <w:tcPr>
            <w:tcW w:w="666" w:type="dxa"/>
            <w:vMerge/>
            <w:tcBorders>
              <w:left w:val="single" w:sz="0" w:space="0" w:color="000000" w:themeColor="text1"/>
              <w:bottom w:val="single" w:sz="0" w:space="0" w:color="000000" w:themeColor="text1"/>
              <w:right w:val="single" w:sz="0" w:space="0" w:color="000000" w:themeColor="text1"/>
            </w:tcBorders>
            <w:vAlign w:val="center"/>
          </w:tcPr>
          <w:p w14:paraId="6ACF37C5" w14:textId="77777777" w:rsidR="00003A29" w:rsidRDefault="00003A29"/>
        </w:tc>
      </w:tr>
      <w:tr w:rsidR="00003A29" w14:paraId="7086B5B5" w14:textId="77777777">
        <w:trPr>
          <w:trHeight w:val="240"/>
        </w:trPr>
        <w:tc>
          <w:tcPr>
            <w:tcW w:w="104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2" w:type="dxa"/>
              <w:left w:w="12" w:type="dxa"/>
              <w:right w:w="12" w:type="dxa"/>
            </w:tcMar>
            <w:vAlign w:val="bottom"/>
          </w:tcPr>
          <w:p w14:paraId="266C2825" w14:textId="7418FC63" w:rsidR="00003A29" w:rsidRDefault="00003A29">
            <w:pPr>
              <w:spacing w:after="0"/>
            </w:pPr>
            <w:r w:rsidRPr="2F03F986">
              <w:rPr>
                <w:rFonts w:eastAsia="Times New Roman" w:cs="Times New Roman"/>
                <w:b/>
                <w:bCs/>
                <w:color w:val="001135"/>
                <w:sz w:val="18"/>
                <w:szCs w:val="18"/>
              </w:rPr>
              <w:t>No</w:t>
            </w:r>
            <w:r w:rsidR="00586C25">
              <w:rPr>
                <w:rFonts w:eastAsia="Times New Roman" w:cs="Times New Roman"/>
                <w:b/>
                <w:bCs/>
                <w:color w:val="001135"/>
                <w:sz w:val="18"/>
                <w:szCs w:val="18"/>
              </w:rPr>
              <w:t xml:space="preserve"> BB error</w:t>
            </w:r>
          </w:p>
        </w:tc>
        <w:tc>
          <w:tcPr>
            <w:tcW w:w="260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2" w:type="dxa"/>
              <w:left w:w="12" w:type="dxa"/>
              <w:right w:w="12" w:type="dxa"/>
            </w:tcMar>
            <w:vAlign w:val="bottom"/>
          </w:tcPr>
          <w:p w14:paraId="1E4CE783" w14:textId="6A98D86B" w:rsidR="00003A29" w:rsidRDefault="00003A29">
            <w:pPr>
              <w:spacing w:after="0"/>
            </w:pPr>
            <w:r w:rsidRPr="2F03F986">
              <w:rPr>
                <w:rFonts w:eastAsia="Times New Roman" w:cs="Times New Roman"/>
                <w:b/>
                <w:bCs/>
                <w:color w:val="001135"/>
                <w:sz w:val="18"/>
                <w:szCs w:val="18"/>
              </w:rPr>
              <w:t>N</w:t>
            </w:r>
            <w:r>
              <w:rPr>
                <w:rFonts w:eastAsia="Times New Roman" w:cs="Times New Roman"/>
                <w:b/>
                <w:bCs/>
                <w:color w:val="001135"/>
                <w:sz w:val="18"/>
                <w:szCs w:val="18"/>
              </w:rPr>
              <w:t>o RF error</w:t>
            </w:r>
          </w:p>
        </w:tc>
        <w:tc>
          <w:tcPr>
            <w:tcW w:w="77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2" w:type="dxa"/>
              <w:left w:w="12" w:type="dxa"/>
              <w:right w:w="12" w:type="dxa"/>
            </w:tcMar>
            <w:vAlign w:val="bottom"/>
          </w:tcPr>
          <w:p w14:paraId="075A5ECA" w14:textId="77777777" w:rsidR="00003A29" w:rsidRDefault="00003A29">
            <w:pPr>
              <w:spacing w:after="0"/>
              <w:jc w:val="right"/>
            </w:pPr>
            <w:r w:rsidRPr="2F03F986">
              <w:rPr>
                <w:rFonts w:eastAsia="Times New Roman" w:cs="Times New Roman"/>
                <w:b/>
                <w:bCs/>
                <w:color w:val="001135"/>
                <w:sz w:val="18"/>
                <w:szCs w:val="18"/>
              </w:rPr>
              <w:t>7.84</w:t>
            </w:r>
          </w:p>
        </w:tc>
        <w:tc>
          <w:tcPr>
            <w:tcW w:w="69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2" w:type="dxa"/>
              <w:left w:w="12" w:type="dxa"/>
              <w:right w:w="12" w:type="dxa"/>
            </w:tcMar>
            <w:vAlign w:val="bottom"/>
          </w:tcPr>
          <w:p w14:paraId="30F328D3" w14:textId="77777777" w:rsidR="00003A29" w:rsidRDefault="00003A29">
            <w:pPr>
              <w:spacing w:after="0"/>
              <w:jc w:val="right"/>
            </w:pPr>
            <w:r w:rsidRPr="2F03F986">
              <w:rPr>
                <w:rFonts w:eastAsia="Times New Roman" w:cs="Times New Roman"/>
                <w:b/>
                <w:bCs/>
                <w:color w:val="001135"/>
                <w:sz w:val="18"/>
                <w:szCs w:val="18"/>
              </w:rPr>
              <w:t>5.63</w:t>
            </w:r>
          </w:p>
        </w:tc>
        <w:tc>
          <w:tcPr>
            <w:tcW w:w="694"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2" w:type="dxa"/>
              <w:left w:w="12" w:type="dxa"/>
              <w:right w:w="12" w:type="dxa"/>
            </w:tcMar>
            <w:vAlign w:val="bottom"/>
          </w:tcPr>
          <w:p w14:paraId="7B71FE64" w14:textId="77777777" w:rsidR="00003A29" w:rsidRDefault="00003A29">
            <w:pPr>
              <w:spacing w:after="0"/>
              <w:jc w:val="right"/>
            </w:pPr>
            <w:r w:rsidRPr="2F03F986">
              <w:rPr>
                <w:rFonts w:eastAsia="Times New Roman" w:cs="Times New Roman"/>
                <w:b/>
                <w:bCs/>
                <w:color w:val="001135"/>
                <w:sz w:val="18"/>
                <w:szCs w:val="18"/>
              </w:rPr>
              <w:t>0.55</w:t>
            </w:r>
          </w:p>
        </w:tc>
        <w:tc>
          <w:tcPr>
            <w:tcW w:w="662"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2" w:type="dxa"/>
              <w:left w:w="12" w:type="dxa"/>
              <w:right w:w="12" w:type="dxa"/>
            </w:tcMar>
            <w:vAlign w:val="bottom"/>
          </w:tcPr>
          <w:p w14:paraId="5F393711" w14:textId="77777777" w:rsidR="00003A29" w:rsidRDefault="00003A29">
            <w:pPr>
              <w:spacing w:after="0"/>
              <w:jc w:val="right"/>
            </w:pPr>
            <w:r w:rsidRPr="2F03F986">
              <w:rPr>
                <w:rFonts w:eastAsia="Times New Roman" w:cs="Times New Roman"/>
                <w:b/>
                <w:bCs/>
                <w:color w:val="001135"/>
                <w:sz w:val="18"/>
                <w:szCs w:val="18"/>
              </w:rPr>
              <w:t>66.35</w:t>
            </w:r>
          </w:p>
        </w:tc>
        <w:tc>
          <w:tcPr>
            <w:tcW w:w="594"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2" w:type="dxa"/>
              <w:left w:w="12" w:type="dxa"/>
              <w:right w:w="12" w:type="dxa"/>
            </w:tcMar>
            <w:vAlign w:val="bottom"/>
          </w:tcPr>
          <w:p w14:paraId="31026104" w14:textId="77777777" w:rsidR="00003A29" w:rsidRDefault="00003A29">
            <w:pPr>
              <w:spacing w:after="0"/>
              <w:jc w:val="right"/>
            </w:pPr>
            <w:r w:rsidRPr="2F03F986">
              <w:rPr>
                <w:rFonts w:eastAsia="Times New Roman" w:cs="Times New Roman"/>
                <w:b/>
                <w:bCs/>
                <w:color w:val="001135"/>
                <w:sz w:val="18"/>
                <w:szCs w:val="18"/>
              </w:rPr>
              <w:t>83.78</w:t>
            </w:r>
          </w:p>
        </w:tc>
        <w:tc>
          <w:tcPr>
            <w:tcW w:w="68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2" w:type="dxa"/>
              <w:left w:w="12" w:type="dxa"/>
              <w:right w:w="12" w:type="dxa"/>
            </w:tcMar>
            <w:vAlign w:val="bottom"/>
          </w:tcPr>
          <w:p w14:paraId="4350A820" w14:textId="77777777" w:rsidR="00003A29" w:rsidRDefault="00003A29">
            <w:pPr>
              <w:spacing w:after="0"/>
              <w:jc w:val="right"/>
            </w:pPr>
            <w:r w:rsidRPr="2F03F986">
              <w:rPr>
                <w:rFonts w:eastAsia="Times New Roman" w:cs="Times New Roman"/>
                <w:b/>
                <w:bCs/>
                <w:color w:val="001135"/>
                <w:sz w:val="18"/>
                <w:szCs w:val="18"/>
              </w:rPr>
              <w:t>92.53</w:t>
            </w:r>
          </w:p>
        </w:tc>
        <w:tc>
          <w:tcPr>
            <w:tcW w:w="61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2" w:type="dxa"/>
              <w:left w:w="12" w:type="dxa"/>
              <w:right w:w="12" w:type="dxa"/>
            </w:tcMar>
            <w:vAlign w:val="bottom"/>
          </w:tcPr>
          <w:p w14:paraId="084EAD05" w14:textId="77777777" w:rsidR="00003A29" w:rsidRDefault="00003A29">
            <w:pPr>
              <w:spacing w:after="0"/>
              <w:jc w:val="right"/>
            </w:pPr>
            <w:r w:rsidRPr="2F03F986">
              <w:rPr>
                <w:rFonts w:eastAsia="Times New Roman" w:cs="Times New Roman"/>
                <w:b/>
                <w:bCs/>
                <w:color w:val="001135"/>
                <w:sz w:val="18"/>
                <w:szCs w:val="18"/>
              </w:rPr>
              <w:t>94.17</w:t>
            </w:r>
          </w:p>
        </w:tc>
        <w:tc>
          <w:tcPr>
            <w:tcW w:w="58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2" w:type="dxa"/>
              <w:left w:w="12" w:type="dxa"/>
              <w:right w:w="12" w:type="dxa"/>
            </w:tcMar>
            <w:vAlign w:val="bottom"/>
          </w:tcPr>
          <w:p w14:paraId="4D5040AE" w14:textId="77777777" w:rsidR="00003A29" w:rsidRDefault="00003A29">
            <w:pPr>
              <w:spacing w:after="0"/>
              <w:jc w:val="right"/>
            </w:pPr>
            <w:r w:rsidRPr="2F03F986">
              <w:rPr>
                <w:rFonts w:eastAsia="Times New Roman" w:cs="Times New Roman"/>
                <w:b/>
                <w:bCs/>
                <w:color w:val="001135"/>
                <w:sz w:val="18"/>
                <w:szCs w:val="18"/>
              </w:rPr>
              <w:t>96.48</w:t>
            </w:r>
          </w:p>
        </w:tc>
        <w:tc>
          <w:tcPr>
            <w:tcW w:w="66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2" w:type="dxa"/>
              <w:left w:w="12" w:type="dxa"/>
              <w:right w:w="12" w:type="dxa"/>
            </w:tcMar>
            <w:vAlign w:val="bottom"/>
          </w:tcPr>
          <w:p w14:paraId="1ACE1EF7" w14:textId="77777777" w:rsidR="00003A29" w:rsidRDefault="00003A29">
            <w:pPr>
              <w:spacing w:after="0"/>
              <w:jc w:val="right"/>
            </w:pPr>
            <w:r w:rsidRPr="2F03F986">
              <w:rPr>
                <w:rFonts w:eastAsia="Times New Roman" w:cs="Times New Roman"/>
                <w:b/>
                <w:bCs/>
                <w:color w:val="001135"/>
                <w:sz w:val="18"/>
                <w:szCs w:val="18"/>
              </w:rPr>
              <w:t>99.04</w:t>
            </w:r>
          </w:p>
        </w:tc>
      </w:tr>
      <w:tr w:rsidR="00003A29" w14:paraId="79794ACA" w14:textId="77777777">
        <w:trPr>
          <w:trHeight w:val="359"/>
        </w:trPr>
        <w:tc>
          <w:tcPr>
            <w:tcW w:w="1048" w:type="dxa"/>
            <w:vMerge w:val="restart"/>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2" w:type="dxa"/>
              <w:left w:w="12" w:type="dxa"/>
              <w:right w:w="12" w:type="dxa"/>
            </w:tcMar>
          </w:tcPr>
          <w:p w14:paraId="5E4E0B84" w14:textId="77777777" w:rsidR="00003A29" w:rsidRDefault="00003A29">
            <w:pPr>
              <w:spacing w:after="0"/>
            </w:pPr>
            <w:r w:rsidRPr="2F03F986">
              <w:rPr>
                <w:rFonts w:eastAsia="Times New Roman" w:cs="Times New Roman"/>
                <w:color w:val="001135"/>
                <w:sz w:val="18"/>
                <w:szCs w:val="18"/>
              </w:rPr>
              <w:t>LLS (# samples = 5, SINR = 0 dB).</w:t>
            </w:r>
          </w:p>
        </w:tc>
        <w:tc>
          <w:tcPr>
            <w:tcW w:w="2606" w:type="dxa"/>
            <w:vMerge w:val="restart"/>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2" w:type="dxa"/>
              <w:left w:w="12" w:type="dxa"/>
              <w:right w:w="12" w:type="dxa"/>
            </w:tcMar>
            <w:vAlign w:val="bottom"/>
          </w:tcPr>
          <w:p w14:paraId="731CA1FD" w14:textId="77777777" w:rsidR="00003A29" w:rsidRDefault="00003A29">
            <w:pPr>
              <w:spacing w:after="0"/>
            </w:pPr>
            <w:r w:rsidRPr="2F03F986">
              <w:rPr>
                <w:rFonts w:eastAsia="Times New Roman" w:cs="Times New Roman"/>
                <w:color w:val="001135"/>
                <w:sz w:val="18"/>
                <w:szCs w:val="18"/>
              </w:rPr>
              <w:t>Gaussian with ±4.5 dB error margin (Independent for each TX beam)</w:t>
            </w:r>
          </w:p>
        </w:tc>
        <w:tc>
          <w:tcPr>
            <w:tcW w:w="77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2" w:type="dxa"/>
              <w:left w:w="12" w:type="dxa"/>
              <w:right w:w="12" w:type="dxa"/>
            </w:tcMar>
            <w:vAlign w:val="bottom"/>
          </w:tcPr>
          <w:p w14:paraId="2C7F5B5A" w14:textId="77777777" w:rsidR="00003A29" w:rsidRDefault="00003A29">
            <w:pPr>
              <w:spacing w:after="0"/>
              <w:jc w:val="right"/>
            </w:pPr>
            <w:r w:rsidRPr="2F03F986">
              <w:rPr>
                <w:rFonts w:eastAsia="Times New Roman" w:cs="Times New Roman"/>
                <w:color w:val="001135"/>
                <w:sz w:val="18"/>
                <w:szCs w:val="18"/>
              </w:rPr>
              <w:t>10.71</w:t>
            </w:r>
          </w:p>
        </w:tc>
        <w:tc>
          <w:tcPr>
            <w:tcW w:w="69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2" w:type="dxa"/>
              <w:left w:w="12" w:type="dxa"/>
              <w:right w:w="12" w:type="dxa"/>
            </w:tcMar>
            <w:vAlign w:val="bottom"/>
          </w:tcPr>
          <w:p w14:paraId="2CE049AA" w14:textId="77777777" w:rsidR="00003A29" w:rsidRDefault="00003A29">
            <w:pPr>
              <w:spacing w:after="0"/>
              <w:jc w:val="right"/>
            </w:pPr>
            <w:r w:rsidRPr="2F03F986">
              <w:rPr>
                <w:rFonts w:eastAsia="Times New Roman" w:cs="Times New Roman"/>
                <w:color w:val="001135"/>
                <w:sz w:val="18"/>
                <w:szCs w:val="18"/>
              </w:rPr>
              <w:t>12.81</w:t>
            </w:r>
          </w:p>
        </w:tc>
        <w:tc>
          <w:tcPr>
            <w:tcW w:w="694"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2" w:type="dxa"/>
              <w:left w:w="12" w:type="dxa"/>
              <w:right w:w="12" w:type="dxa"/>
            </w:tcMar>
            <w:vAlign w:val="bottom"/>
          </w:tcPr>
          <w:p w14:paraId="3376BA8D" w14:textId="77777777" w:rsidR="00003A29" w:rsidRDefault="00003A29">
            <w:pPr>
              <w:spacing w:after="0"/>
              <w:jc w:val="right"/>
            </w:pPr>
            <w:r w:rsidRPr="2F03F986">
              <w:rPr>
                <w:rFonts w:eastAsia="Times New Roman" w:cs="Times New Roman"/>
                <w:color w:val="001135"/>
                <w:sz w:val="18"/>
                <w:szCs w:val="18"/>
              </w:rPr>
              <w:t>8.11</w:t>
            </w:r>
          </w:p>
        </w:tc>
        <w:tc>
          <w:tcPr>
            <w:tcW w:w="662"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2" w:type="dxa"/>
              <w:left w:w="12" w:type="dxa"/>
              <w:right w:w="12" w:type="dxa"/>
            </w:tcMar>
            <w:vAlign w:val="bottom"/>
          </w:tcPr>
          <w:p w14:paraId="6CDF8B1C" w14:textId="77777777" w:rsidR="00003A29" w:rsidRDefault="00003A29">
            <w:pPr>
              <w:spacing w:after="0"/>
              <w:jc w:val="right"/>
            </w:pPr>
            <w:r w:rsidRPr="2F03F986">
              <w:rPr>
                <w:rFonts w:eastAsia="Times New Roman" w:cs="Times New Roman"/>
                <w:color w:val="001135"/>
                <w:sz w:val="18"/>
                <w:szCs w:val="18"/>
              </w:rPr>
              <w:t>56.55</w:t>
            </w:r>
          </w:p>
        </w:tc>
        <w:tc>
          <w:tcPr>
            <w:tcW w:w="594"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2" w:type="dxa"/>
              <w:left w:w="12" w:type="dxa"/>
              <w:right w:w="12" w:type="dxa"/>
            </w:tcMar>
            <w:vAlign w:val="bottom"/>
          </w:tcPr>
          <w:p w14:paraId="56E8B3D9" w14:textId="77777777" w:rsidR="00003A29" w:rsidRDefault="00003A29">
            <w:pPr>
              <w:spacing w:after="0"/>
              <w:jc w:val="right"/>
            </w:pPr>
            <w:r w:rsidRPr="2F03F986">
              <w:rPr>
                <w:rFonts w:eastAsia="Times New Roman" w:cs="Times New Roman"/>
                <w:color w:val="001135"/>
                <w:sz w:val="18"/>
                <w:szCs w:val="18"/>
              </w:rPr>
              <w:t>71.23</w:t>
            </w:r>
          </w:p>
        </w:tc>
        <w:tc>
          <w:tcPr>
            <w:tcW w:w="68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2" w:type="dxa"/>
              <w:left w:w="12" w:type="dxa"/>
              <w:right w:w="12" w:type="dxa"/>
            </w:tcMar>
            <w:vAlign w:val="bottom"/>
          </w:tcPr>
          <w:p w14:paraId="38485D48" w14:textId="77777777" w:rsidR="00003A29" w:rsidRDefault="00003A29">
            <w:pPr>
              <w:spacing w:after="0"/>
              <w:jc w:val="right"/>
            </w:pPr>
            <w:r w:rsidRPr="2F03F986">
              <w:rPr>
                <w:rFonts w:eastAsia="Times New Roman" w:cs="Times New Roman"/>
                <w:color w:val="001135"/>
                <w:sz w:val="18"/>
                <w:szCs w:val="18"/>
              </w:rPr>
              <w:t>75.8</w:t>
            </w:r>
          </w:p>
        </w:tc>
        <w:tc>
          <w:tcPr>
            <w:tcW w:w="61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2" w:type="dxa"/>
              <w:left w:w="12" w:type="dxa"/>
              <w:right w:w="12" w:type="dxa"/>
            </w:tcMar>
            <w:vAlign w:val="bottom"/>
          </w:tcPr>
          <w:p w14:paraId="4B2F57A4" w14:textId="77777777" w:rsidR="00003A29" w:rsidRDefault="00003A29">
            <w:pPr>
              <w:spacing w:after="0"/>
              <w:jc w:val="right"/>
            </w:pPr>
            <w:r w:rsidRPr="2F03F986">
              <w:rPr>
                <w:rFonts w:eastAsia="Times New Roman" w:cs="Times New Roman"/>
                <w:color w:val="001135"/>
                <w:sz w:val="18"/>
                <w:szCs w:val="18"/>
              </w:rPr>
              <w:t>88.49</w:t>
            </w:r>
          </w:p>
        </w:tc>
        <w:tc>
          <w:tcPr>
            <w:tcW w:w="58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2" w:type="dxa"/>
              <w:left w:w="12" w:type="dxa"/>
              <w:right w:w="12" w:type="dxa"/>
            </w:tcMar>
            <w:vAlign w:val="bottom"/>
          </w:tcPr>
          <w:p w14:paraId="7242092A" w14:textId="77777777" w:rsidR="00003A29" w:rsidRDefault="00003A29">
            <w:pPr>
              <w:spacing w:after="0"/>
              <w:jc w:val="right"/>
            </w:pPr>
            <w:r w:rsidRPr="2F03F986">
              <w:rPr>
                <w:rFonts w:eastAsia="Times New Roman" w:cs="Times New Roman"/>
                <w:color w:val="001135"/>
                <w:sz w:val="18"/>
                <w:szCs w:val="18"/>
              </w:rPr>
              <w:t>92.47</w:t>
            </w:r>
          </w:p>
        </w:tc>
        <w:tc>
          <w:tcPr>
            <w:tcW w:w="66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2" w:type="dxa"/>
              <w:left w:w="12" w:type="dxa"/>
              <w:right w:w="12" w:type="dxa"/>
            </w:tcMar>
            <w:vAlign w:val="bottom"/>
          </w:tcPr>
          <w:p w14:paraId="6A66813F" w14:textId="77777777" w:rsidR="00003A29" w:rsidRDefault="00003A29">
            <w:pPr>
              <w:spacing w:after="0"/>
              <w:jc w:val="right"/>
            </w:pPr>
            <w:r w:rsidRPr="2F03F986">
              <w:rPr>
                <w:rFonts w:eastAsia="Times New Roman" w:cs="Times New Roman"/>
                <w:color w:val="001135"/>
                <w:sz w:val="18"/>
                <w:szCs w:val="18"/>
              </w:rPr>
              <w:t>95.63</w:t>
            </w:r>
          </w:p>
        </w:tc>
      </w:tr>
      <w:tr w:rsidR="00003A29" w14:paraId="7FBF4599" w14:textId="77777777">
        <w:trPr>
          <w:trHeight w:val="225"/>
        </w:trPr>
        <w:tc>
          <w:tcPr>
            <w:tcW w:w="1048" w:type="dxa"/>
            <w:vMerge/>
            <w:tcBorders>
              <w:left w:val="single" w:sz="0" w:space="0" w:color="000000" w:themeColor="text1"/>
              <w:right w:val="single" w:sz="0" w:space="0" w:color="000000" w:themeColor="text1"/>
            </w:tcBorders>
            <w:vAlign w:val="center"/>
          </w:tcPr>
          <w:p w14:paraId="3D371FB8" w14:textId="77777777" w:rsidR="00003A29" w:rsidRDefault="00003A29"/>
        </w:tc>
        <w:tc>
          <w:tcPr>
            <w:tcW w:w="2606" w:type="dxa"/>
            <w:vMerge/>
            <w:tcBorders>
              <w:left w:val="single" w:sz="0" w:space="0" w:color="000000" w:themeColor="text1"/>
              <w:bottom w:val="single" w:sz="0" w:space="0" w:color="000000" w:themeColor="text1"/>
              <w:right w:val="single" w:sz="0" w:space="0" w:color="000000" w:themeColor="text1"/>
            </w:tcBorders>
            <w:vAlign w:val="center"/>
          </w:tcPr>
          <w:p w14:paraId="06C8A4E6" w14:textId="77777777" w:rsidR="00003A29" w:rsidRDefault="00003A29"/>
        </w:tc>
        <w:tc>
          <w:tcPr>
            <w:tcW w:w="778"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E7E6E6" w:themeFill="background2"/>
            <w:tcMar>
              <w:top w:w="12" w:type="dxa"/>
              <w:left w:w="12" w:type="dxa"/>
              <w:right w:w="12" w:type="dxa"/>
            </w:tcMar>
            <w:vAlign w:val="bottom"/>
          </w:tcPr>
          <w:p w14:paraId="5A6AB0DE" w14:textId="77777777" w:rsidR="00003A29" w:rsidRDefault="00003A29">
            <w:pPr>
              <w:spacing w:after="0"/>
              <w:jc w:val="right"/>
            </w:pPr>
            <w:r w:rsidRPr="2F03F986">
              <w:rPr>
                <w:rFonts w:eastAsia="Times New Roman" w:cs="Times New Roman"/>
                <w:color w:val="001135"/>
                <w:sz w:val="18"/>
                <w:szCs w:val="18"/>
              </w:rPr>
              <w:t>2.28</w:t>
            </w:r>
          </w:p>
        </w:tc>
        <w:tc>
          <w:tcPr>
            <w:tcW w:w="69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E7E6E6" w:themeFill="background2"/>
            <w:tcMar>
              <w:top w:w="12" w:type="dxa"/>
              <w:left w:w="12" w:type="dxa"/>
              <w:right w:w="12" w:type="dxa"/>
            </w:tcMar>
            <w:vAlign w:val="bottom"/>
          </w:tcPr>
          <w:p w14:paraId="4A102005" w14:textId="77777777" w:rsidR="00003A29" w:rsidRDefault="00003A29">
            <w:pPr>
              <w:spacing w:after="0"/>
              <w:jc w:val="right"/>
            </w:pPr>
            <w:r w:rsidRPr="2F03F986">
              <w:rPr>
                <w:rFonts w:eastAsia="Times New Roman" w:cs="Times New Roman"/>
                <w:color w:val="001135"/>
                <w:sz w:val="18"/>
                <w:szCs w:val="18"/>
              </w:rPr>
              <w:t>7.18</w:t>
            </w:r>
          </w:p>
        </w:tc>
        <w:tc>
          <w:tcPr>
            <w:tcW w:w="694"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E7E6E6" w:themeFill="background2"/>
            <w:tcMar>
              <w:top w:w="12" w:type="dxa"/>
              <w:left w:w="12" w:type="dxa"/>
              <w:right w:w="12" w:type="dxa"/>
            </w:tcMar>
            <w:vAlign w:val="bottom"/>
          </w:tcPr>
          <w:p w14:paraId="67A944D1" w14:textId="77777777" w:rsidR="00003A29" w:rsidRDefault="00003A29">
            <w:pPr>
              <w:spacing w:after="0"/>
              <w:jc w:val="right"/>
            </w:pPr>
            <w:r w:rsidRPr="2F03F986">
              <w:rPr>
                <w:rFonts w:eastAsia="Times New Roman" w:cs="Times New Roman"/>
                <w:color w:val="001135"/>
                <w:sz w:val="18"/>
                <w:szCs w:val="18"/>
              </w:rPr>
              <w:t>7.56</w:t>
            </w:r>
          </w:p>
        </w:tc>
        <w:tc>
          <w:tcPr>
            <w:tcW w:w="662"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E7E6E6" w:themeFill="background2"/>
            <w:tcMar>
              <w:top w:w="12" w:type="dxa"/>
              <w:left w:w="12" w:type="dxa"/>
              <w:right w:w="12" w:type="dxa"/>
            </w:tcMar>
            <w:vAlign w:val="bottom"/>
          </w:tcPr>
          <w:p w14:paraId="63C2006F" w14:textId="77777777" w:rsidR="00003A29" w:rsidRDefault="00003A29">
            <w:pPr>
              <w:spacing w:after="0"/>
              <w:jc w:val="right"/>
            </w:pPr>
            <w:r w:rsidRPr="2F03F986">
              <w:rPr>
                <w:rFonts w:eastAsia="Times New Roman" w:cs="Times New Roman"/>
                <w:color w:val="001135"/>
                <w:sz w:val="18"/>
                <w:szCs w:val="18"/>
              </w:rPr>
              <w:t>9.8</w:t>
            </w:r>
          </w:p>
        </w:tc>
        <w:tc>
          <w:tcPr>
            <w:tcW w:w="594"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E7E6E6" w:themeFill="background2"/>
            <w:tcMar>
              <w:top w:w="12" w:type="dxa"/>
              <w:left w:w="12" w:type="dxa"/>
              <w:right w:w="12" w:type="dxa"/>
            </w:tcMar>
            <w:vAlign w:val="bottom"/>
          </w:tcPr>
          <w:p w14:paraId="24977B7E" w14:textId="77777777" w:rsidR="00003A29" w:rsidRDefault="00003A29">
            <w:pPr>
              <w:spacing w:after="0"/>
              <w:jc w:val="right"/>
            </w:pPr>
            <w:r w:rsidRPr="2F03F986">
              <w:rPr>
                <w:rFonts w:eastAsia="Times New Roman" w:cs="Times New Roman"/>
                <w:color w:val="001135"/>
                <w:sz w:val="18"/>
                <w:szCs w:val="18"/>
              </w:rPr>
              <w:t>12.55</w:t>
            </w:r>
          </w:p>
        </w:tc>
        <w:tc>
          <w:tcPr>
            <w:tcW w:w="68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E7E6E6" w:themeFill="background2"/>
            <w:tcMar>
              <w:top w:w="12" w:type="dxa"/>
              <w:left w:w="12" w:type="dxa"/>
              <w:right w:w="12" w:type="dxa"/>
            </w:tcMar>
            <w:vAlign w:val="bottom"/>
          </w:tcPr>
          <w:p w14:paraId="62694A18" w14:textId="77777777" w:rsidR="00003A29" w:rsidRDefault="00003A29">
            <w:pPr>
              <w:spacing w:after="0"/>
              <w:jc w:val="right"/>
            </w:pPr>
            <w:r w:rsidRPr="2F03F986">
              <w:rPr>
                <w:rFonts w:eastAsia="Times New Roman" w:cs="Times New Roman"/>
                <w:color w:val="001135"/>
                <w:sz w:val="18"/>
                <w:szCs w:val="18"/>
              </w:rPr>
              <w:t>16.73</w:t>
            </w:r>
          </w:p>
        </w:tc>
        <w:tc>
          <w:tcPr>
            <w:tcW w:w="618"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E7E6E6" w:themeFill="background2"/>
            <w:tcMar>
              <w:top w:w="12" w:type="dxa"/>
              <w:left w:w="12" w:type="dxa"/>
              <w:right w:w="12" w:type="dxa"/>
            </w:tcMar>
            <w:vAlign w:val="bottom"/>
          </w:tcPr>
          <w:p w14:paraId="7C4C52D5" w14:textId="77777777" w:rsidR="00003A29" w:rsidRDefault="00003A29">
            <w:pPr>
              <w:spacing w:after="0"/>
              <w:jc w:val="right"/>
            </w:pPr>
            <w:r w:rsidRPr="2F03F986">
              <w:rPr>
                <w:rFonts w:eastAsia="Times New Roman" w:cs="Times New Roman"/>
                <w:color w:val="001135"/>
                <w:sz w:val="18"/>
                <w:szCs w:val="18"/>
              </w:rPr>
              <w:t>5.68</w:t>
            </w:r>
          </w:p>
        </w:tc>
        <w:tc>
          <w:tcPr>
            <w:tcW w:w="58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E7E6E6" w:themeFill="background2"/>
            <w:tcMar>
              <w:top w:w="12" w:type="dxa"/>
              <w:left w:w="12" w:type="dxa"/>
              <w:right w:w="12" w:type="dxa"/>
            </w:tcMar>
            <w:vAlign w:val="bottom"/>
          </w:tcPr>
          <w:p w14:paraId="1712A699" w14:textId="77777777" w:rsidR="00003A29" w:rsidRDefault="00003A29">
            <w:pPr>
              <w:spacing w:after="0"/>
              <w:jc w:val="right"/>
            </w:pPr>
            <w:r w:rsidRPr="2F03F986">
              <w:rPr>
                <w:rFonts w:eastAsia="Times New Roman" w:cs="Times New Roman"/>
                <w:color w:val="001135"/>
                <w:sz w:val="18"/>
                <w:szCs w:val="18"/>
              </w:rPr>
              <w:t>4.01</w:t>
            </w:r>
          </w:p>
        </w:tc>
        <w:tc>
          <w:tcPr>
            <w:tcW w:w="666"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E7E6E6" w:themeFill="background2"/>
            <w:tcMar>
              <w:top w:w="12" w:type="dxa"/>
              <w:left w:w="12" w:type="dxa"/>
              <w:right w:w="12" w:type="dxa"/>
            </w:tcMar>
            <w:vAlign w:val="bottom"/>
          </w:tcPr>
          <w:p w14:paraId="418E00BE" w14:textId="77777777" w:rsidR="00003A29" w:rsidRDefault="00003A29">
            <w:pPr>
              <w:spacing w:after="0"/>
              <w:jc w:val="right"/>
            </w:pPr>
            <w:r w:rsidRPr="2F03F986">
              <w:rPr>
                <w:rFonts w:eastAsia="Times New Roman" w:cs="Times New Roman"/>
                <w:color w:val="001135"/>
                <w:sz w:val="18"/>
                <w:szCs w:val="18"/>
              </w:rPr>
              <w:t>3.41</w:t>
            </w:r>
          </w:p>
        </w:tc>
      </w:tr>
      <w:tr w:rsidR="00003A29" w14:paraId="0886C566" w14:textId="77777777">
        <w:trPr>
          <w:trHeight w:val="450"/>
        </w:trPr>
        <w:tc>
          <w:tcPr>
            <w:tcW w:w="1048" w:type="dxa"/>
            <w:vMerge/>
            <w:tcBorders>
              <w:left w:val="single" w:sz="0" w:space="0" w:color="000000" w:themeColor="text1"/>
              <w:right w:val="single" w:sz="0" w:space="0" w:color="000000" w:themeColor="text1"/>
            </w:tcBorders>
            <w:vAlign w:val="center"/>
          </w:tcPr>
          <w:p w14:paraId="67DDF0D8" w14:textId="77777777" w:rsidR="00003A29" w:rsidRDefault="00003A29"/>
        </w:tc>
        <w:tc>
          <w:tcPr>
            <w:tcW w:w="2606" w:type="dxa"/>
            <w:vMerge w:val="restart"/>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2" w:type="dxa"/>
              <w:left w:w="12" w:type="dxa"/>
              <w:right w:w="12" w:type="dxa"/>
            </w:tcMar>
            <w:vAlign w:val="bottom"/>
          </w:tcPr>
          <w:p w14:paraId="486D8ED2" w14:textId="77777777" w:rsidR="00003A29" w:rsidRDefault="00003A29">
            <w:pPr>
              <w:spacing w:after="0"/>
            </w:pPr>
            <w:r w:rsidRPr="2F03F986">
              <w:rPr>
                <w:rFonts w:eastAsia="Times New Roman" w:cs="Times New Roman"/>
                <w:color w:val="001135"/>
                <w:sz w:val="18"/>
                <w:szCs w:val="18"/>
              </w:rPr>
              <w:t>Gaussian with ±3 dB error margin (Independent for each TX beam)</w:t>
            </w:r>
          </w:p>
        </w:tc>
        <w:tc>
          <w:tcPr>
            <w:tcW w:w="77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2" w:type="dxa"/>
              <w:left w:w="12" w:type="dxa"/>
              <w:right w:w="12" w:type="dxa"/>
            </w:tcMar>
            <w:vAlign w:val="bottom"/>
          </w:tcPr>
          <w:p w14:paraId="2E0CEDE6" w14:textId="77777777" w:rsidR="00003A29" w:rsidRDefault="00003A29">
            <w:pPr>
              <w:spacing w:after="0"/>
              <w:jc w:val="right"/>
            </w:pPr>
            <w:r w:rsidRPr="2F03F986">
              <w:rPr>
                <w:rFonts w:eastAsia="Times New Roman" w:cs="Times New Roman"/>
                <w:color w:val="001135"/>
                <w:sz w:val="18"/>
                <w:szCs w:val="18"/>
              </w:rPr>
              <w:t>9.97</w:t>
            </w:r>
          </w:p>
        </w:tc>
        <w:tc>
          <w:tcPr>
            <w:tcW w:w="69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2" w:type="dxa"/>
              <w:left w:w="12" w:type="dxa"/>
              <w:right w:w="12" w:type="dxa"/>
            </w:tcMar>
            <w:vAlign w:val="bottom"/>
          </w:tcPr>
          <w:p w14:paraId="410F61B4" w14:textId="77777777" w:rsidR="00003A29" w:rsidRDefault="00003A29">
            <w:pPr>
              <w:spacing w:after="0"/>
              <w:jc w:val="right"/>
            </w:pPr>
            <w:r w:rsidRPr="2F03F986">
              <w:rPr>
                <w:rFonts w:eastAsia="Times New Roman" w:cs="Times New Roman"/>
                <w:color w:val="001135"/>
                <w:sz w:val="18"/>
                <w:szCs w:val="18"/>
              </w:rPr>
              <w:t>9.98</w:t>
            </w:r>
          </w:p>
        </w:tc>
        <w:tc>
          <w:tcPr>
            <w:tcW w:w="694"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2" w:type="dxa"/>
              <w:left w:w="12" w:type="dxa"/>
              <w:right w:w="12" w:type="dxa"/>
            </w:tcMar>
            <w:vAlign w:val="bottom"/>
          </w:tcPr>
          <w:p w14:paraId="0624055E" w14:textId="77777777" w:rsidR="00003A29" w:rsidRDefault="00003A29">
            <w:pPr>
              <w:spacing w:after="0"/>
              <w:jc w:val="right"/>
            </w:pPr>
            <w:r w:rsidRPr="2F03F986">
              <w:rPr>
                <w:rFonts w:eastAsia="Times New Roman" w:cs="Times New Roman"/>
                <w:color w:val="001135"/>
                <w:sz w:val="18"/>
                <w:szCs w:val="18"/>
              </w:rPr>
              <w:t>2.68</w:t>
            </w:r>
          </w:p>
        </w:tc>
        <w:tc>
          <w:tcPr>
            <w:tcW w:w="662"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2" w:type="dxa"/>
              <w:left w:w="12" w:type="dxa"/>
              <w:right w:w="12" w:type="dxa"/>
            </w:tcMar>
            <w:vAlign w:val="bottom"/>
          </w:tcPr>
          <w:p w14:paraId="2EEEABDC" w14:textId="77777777" w:rsidR="00003A29" w:rsidRDefault="00003A29">
            <w:pPr>
              <w:spacing w:after="0"/>
              <w:jc w:val="right"/>
            </w:pPr>
            <w:r w:rsidRPr="2F03F986">
              <w:rPr>
                <w:rFonts w:eastAsia="Times New Roman" w:cs="Times New Roman"/>
                <w:color w:val="001135"/>
                <w:sz w:val="18"/>
                <w:szCs w:val="18"/>
              </w:rPr>
              <w:t>60.47</w:t>
            </w:r>
          </w:p>
        </w:tc>
        <w:tc>
          <w:tcPr>
            <w:tcW w:w="594"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2" w:type="dxa"/>
              <w:left w:w="12" w:type="dxa"/>
              <w:right w:w="12" w:type="dxa"/>
            </w:tcMar>
            <w:vAlign w:val="bottom"/>
          </w:tcPr>
          <w:p w14:paraId="1543E00E" w14:textId="77777777" w:rsidR="00003A29" w:rsidRDefault="00003A29">
            <w:pPr>
              <w:spacing w:after="0"/>
              <w:jc w:val="right"/>
            </w:pPr>
            <w:r w:rsidRPr="2F03F986">
              <w:rPr>
                <w:rFonts w:eastAsia="Times New Roman" w:cs="Times New Roman"/>
                <w:color w:val="001135"/>
                <w:sz w:val="18"/>
                <w:szCs w:val="18"/>
              </w:rPr>
              <w:t>76.94</w:t>
            </w:r>
          </w:p>
        </w:tc>
        <w:tc>
          <w:tcPr>
            <w:tcW w:w="68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2" w:type="dxa"/>
              <w:left w:w="12" w:type="dxa"/>
              <w:right w:w="12" w:type="dxa"/>
            </w:tcMar>
            <w:vAlign w:val="bottom"/>
          </w:tcPr>
          <w:p w14:paraId="67F73759" w14:textId="77777777" w:rsidR="00003A29" w:rsidRDefault="00003A29">
            <w:pPr>
              <w:spacing w:after="0"/>
              <w:jc w:val="right"/>
            </w:pPr>
            <w:r w:rsidRPr="2F03F986">
              <w:rPr>
                <w:rFonts w:eastAsia="Times New Roman" w:cs="Times New Roman"/>
                <w:color w:val="001135"/>
                <w:sz w:val="18"/>
                <w:szCs w:val="18"/>
              </w:rPr>
              <w:t>83.85</w:t>
            </w:r>
          </w:p>
        </w:tc>
        <w:tc>
          <w:tcPr>
            <w:tcW w:w="61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2" w:type="dxa"/>
              <w:left w:w="12" w:type="dxa"/>
              <w:right w:w="12" w:type="dxa"/>
            </w:tcMar>
            <w:vAlign w:val="bottom"/>
          </w:tcPr>
          <w:p w14:paraId="12134F5D" w14:textId="77777777" w:rsidR="00003A29" w:rsidRDefault="00003A29">
            <w:pPr>
              <w:spacing w:after="0"/>
              <w:jc w:val="right"/>
            </w:pPr>
            <w:r w:rsidRPr="2F03F986">
              <w:rPr>
                <w:rFonts w:eastAsia="Times New Roman" w:cs="Times New Roman"/>
                <w:color w:val="001135"/>
                <w:sz w:val="18"/>
                <w:szCs w:val="18"/>
              </w:rPr>
              <w:t>91.48</w:t>
            </w:r>
          </w:p>
        </w:tc>
        <w:tc>
          <w:tcPr>
            <w:tcW w:w="58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2" w:type="dxa"/>
              <w:left w:w="12" w:type="dxa"/>
              <w:right w:w="12" w:type="dxa"/>
            </w:tcMar>
            <w:vAlign w:val="bottom"/>
          </w:tcPr>
          <w:p w14:paraId="09D86A32" w14:textId="77777777" w:rsidR="00003A29" w:rsidRDefault="00003A29">
            <w:pPr>
              <w:spacing w:after="0"/>
              <w:jc w:val="right"/>
            </w:pPr>
            <w:r w:rsidRPr="2F03F986">
              <w:rPr>
                <w:rFonts w:eastAsia="Times New Roman" w:cs="Times New Roman"/>
                <w:color w:val="001135"/>
                <w:sz w:val="18"/>
                <w:szCs w:val="18"/>
              </w:rPr>
              <w:t>94.78</w:t>
            </w:r>
          </w:p>
        </w:tc>
        <w:tc>
          <w:tcPr>
            <w:tcW w:w="66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2" w:type="dxa"/>
              <w:left w:w="12" w:type="dxa"/>
              <w:right w:w="12" w:type="dxa"/>
            </w:tcMar>
            <w:vAlign w:val="bottom"/>
          </w:tcPr>
          <w:p w14:paraId="4E6EB79C" w14:textId="77777777" w:rsidR="00003A29" w:rsidRDefault="00003A29">
            <w:pPr>
              <w:spacing w:after="0"/>
              <w:jc w:val="right"/>
            </w:pPr>
            <w:r w:rsidRPr="2F03F986">
              <w:rPr>
                <w:rFonts w:eastAsia="Times New Roman" w:cs="Times New Roman"/>
                <w:color w:val="001135"/>
                <w:sz w:val="18"/>
                <w:szCs w:val="18"/>
              </w:rPr>
              <w:t>97.65</w:t>
            </w:r>
          </w:p>
        </w:tc>
      </w:tr>
      <w:tr w:rsidR="00003A29" w14:paraId="4E95C4F3" w14:textId="77777777">
        <w:trPr>
          <w:trHeight w:val="225"/>
        </w:trPr>
        <w:tc>
          <w:tcPr>
            <w:tcW w:w="1048" w:type="dxa"/>
            <w:vMerge/>
            <w:tcBorders>
              <w:left w:val="single" w:sz="0" w:space="0" w:color="000000" w:themeColor="text1"/>
              <w:right w:val="single" w:sz="0" w:space="0" w:color="000000" w:themeColor="text1"/>
            </w:tcBorders>
            <w:vAlign w:val="center"/>
          </w:tcPr>
          <w:p w14:paraId="354F98D8" w14:textId="77777777" w:rsidR="00003A29" w:rsidRDefault="00003A29"/>
        </w:tc>
        <w:tc>
          <w:tcPr>
            <w:tcW w:w="2606" w:type="dxa"/>
            <w:vMerge/>
            <w:tcBorders>
              <w:left w:val="single" w:sz="0" w:space="0" w:color="000000" w:themeColor="text1"/>
              <w:bottom w:val="single" w:sz="0" w:space="0" w:color="000000" w:themeColor="text1"/>
              <w:right w:val="single" w:sz="0" w:space="0" w:color="000000" w:themeColor="text1"/>
            </w:tcBorders>
            <w:vAlign w:val="center"/>
          </w:tcPr>
          <w:p w14:paraId="49A7788D" w14:textId="77777777" w:rsidR="00003A29" w:rsidRDefault="00003A29"/>
        </w:tc>
        <w:tc>
          <w:tcPr>
            <w:tcW w:w="778"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E7E6E6" w:themeFill="background2"/>
            <w:tcMar>
              <w:top w:w="12" w:type="dxa"/>
              <w:left w:w="12" w:type="dxa"/>
              <w:right w:w="12" w:type="dxa"/>
            </w:tcMar>
            <w:vAlign w:val="bottom"/>
          </w:tcPr>
          <w:p w14:paraId="38C88A25" w14:textId="77777777" w:rsidR="00003A29" w:rsidRDefault="00003A29">
            <w:pPr>
              <w:spacing w:after="0"/>
              <w:jc w:val="right"/>
            </w:pPr>
            <w:r w:rsidRPr="2F03F986">
              <w:rPr>
                <w:rFonts w:eastAsia="Times New Roman" w:cs="Times New Roman"/>
                <w:color w:val="001135"/>
                <w:sz w:val="18"/>
                <w:szCs w:val="18"/>
              </w:rPr>
              <w:t>2.13</w:t>
            </w:r>
          </w:p>
        </w:tc>
        <w:tc>
          <w:tcPr>
            <w:tcW w:w="69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E7E6E6" w:themeFill="background2"/>
            <w:tcMar>
              <w:top w:w="12" w:type="dxa"/>
              <w:left w:w="12" w:type="dxa"/>
              <w:right w:w="12" w:type="dxa"/>
            </w:tcMar>
            <w:vAlign w:val="bottom"/>
          </w:tcPr>
          <w:p w14:paraId="00688DE1" w14:textId="77777777" w:rsidR="00003A29" w:rsidRDefault="00003A29">
            <w:pPr>
              <w:spacing w:after="0"/>
              <w:jc w:val="right"/>
            </w:pPr>
            <w:r w:rsidRPr="2F03F986">
              <w:rPr>
                <w:rFonts w:eastAsia="Times New Roman" w:cs="Times New Roman"/>
                <w:color w:val="001135"/>
                <w:sz w:val="18"/>
                <w:szCs w:val="18"/>
              </w:rPr>
              <w:t>4.35</w:t>
            </w:r>
          </w:p>
        </w:tc>
        <w:tc>
          <w:tcPr>
            <w:tcW w:w="694"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E7E6E6" w:themeFill="background2"/>
            <w:tcMar>
              <w:top w:w="12" w:type="dxa"/>
              <w:left w:w="12" w:type="dxa"/>
              <w:right w:w="12" w:type="dxa"/>
            </w:tcMar>
            <w:vAlign w:val="bottom"/>
          </w:tcPr>
          <w:p w14:paraId="46179B73" w14:textId="77777777" w:rsidR="00003A29" w:rsidRDefault="00003A29">
            <w:pPr>
              <w:spacing w:after="0"/>
              <w:jc w:val="right"/>
            </w:pPr>
            <w:r w:rsidRPr="2F03F986">
              <w:rPr>
                <w:rFonts w:eastAsia="Times New Roman" w:cs="Times New Roman"/>
                <w:color w:val="001135"/>
                <w:sz w:val="18"/>
                <w:szCs w:val="18"/>
              </w:rPr>
              <w:t>2.13</w:t>
            </w:r>
          </w:p>
        </w:tc>
        <w:tc>
          <w:tcPr>
            <w:tcW w:w="662"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E7E6E6" w:themeFill="background2"/>
            <w:tcMar>
              <w:top w:w="12" w:type="dxa"/>
              <w:left w:w="12" w:type="dxa"/>
              <w:right w:w="12" w:type="dxa"/>
            </w:tcMar>
            <w:vAlign w:val="bottom"/>
          </w:tcPr>
          <w:p w14:paraId="12B352CA" w14:textId="77777777" w:rsidR="00003A29" w:rsidRDefault="00003A29">
            <w:pPr>
              <w:spacing w:after="0"/>
              <w:jc w:val="right"/>
            </w:pPr>
            <w:r w:rsidRPr="2F03F986">
              <w:rPr>
                <w:rFonts w:eastAsia="Times New Roman" w:cs="Times New Roman"/>
                <w:color w:val="001135"/>
                <w:sz w:val="18"/>
                <w:szCs w:val="18"/>
              </w:rPr>
              <w:t>5.88</w:t>
            </w:r>
          </w:p>
        </w:tc>
        <w:tc>
          <w:tcPr>
            <w:tcW w:w="594"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E7E6E6" w:themeFill="background2"/>
            <w:tcMar>
              <w:top w:w="12" w:type="dxa"/>
              <w:left w:w="12" w:type="dxa"/>
              <w:right w:w="12" w:type="dxa"/>
            </w:tcMar>
            <w:vAlign w:val="bottom"/>
          </w:tcPr>
          <w:p w14:paraId="047BC03D" w14:textId="77777777" w:rsidR="00003A29" w:rsidRDefault="00003A29">
            <w:pPr>
              <w:spacing w:after="0"/>
              <w:jc w:val="right"/>
            </w:pPr>
            <w:r w:rsidRPr="2F03F986">
              <w:rPr>
                <w:rFonts w:eastAsia="Times New Roman" w:cs="Times New Roman"/>
                <w:color w:val="001135"/>
                <w:sz w:val="18"/>
                <w:szCs w:val="18"/>
              </w:rPr>
              <w:t>6.84</w:t>
            </w:r>
          </w:p>
        </w:tc>
        <w:tc>
          <w:tcPr>
            <w:tcW w:w="68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E7E6E6" w:themeFill="background2"/>
            <w:tcMar>
              <w:top w:w="12" w:type="dxa"/>
              <w:left w:w="12" w:type="dxa"/>
              <w:right w:w="12" w:type="dxa"/>
            </w:tcMar>
            <w:vAlign w:val="bottom"/>
          </w:tcPr>
          <w:p w14:paraId="1A8AA81F" w14:textId="77777777" w:rsidR="00003A29" w:rsidRDefault="00003A29">
            <w:pPr>
              <w:spacing w:after="0"/>
              <w:jc w:val="right"/>
            </w:pPr>
            <w:r w:rsidRPr="2F03F986">
              <w:rPr>
                <w:rFonts w:eastAsia="Times New Roman" w:cs="Times New Roman"/>
                <w:color w:val="001135"/>
                <w:sz w:val="18"/>
                <w:szCs w:val="18"/>
              </w:rPr>
              <w:t>8.68</w:t>
            </w:r>
          </w:p>
        </w:tc>
        <w:tc>
          <w:tcPr>
            <w:tcW w:w="618"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E7E6E6" w:themeFill="background2"/>
            <w:tcMar>
              <w:top w:w="12" w:type="dxa"/>
              <w:left w:w="12" w:type="dxa"/>
              <w:right w:w="12" w:type="dxa"/>
            </w:tcMar>
            <w:vAlign w:val="bottom"/>
          </w:tcPr>
          <w:p w14:paraId="54607D6F" w14:textId="77777777" w:rsidR="00003A29" w:rsidRDefault="00003A29">
            <w:pPr>
              <w:spacing w:after="0"/>
              <w:jc w:val="right"/>
            </w:pPr>
            <w:r w:rsidRPr="2F03F986">
              <w:rPr>
                <w:rFonts w:eastAsia="Times New Roman" w:cs="Times New Roman"/>
                <w:color w:val="001135"/>
                <w:sz w:val="18"/>
                <w:szCs w:val="18"/>
              </w:rPr>
              <w:t>2.69</w:t>
            </w:r>
          </w:p>
        </w:tc>
        <w:tc>
          <w:tcPr>
            <w:tcW w:w="58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E7E6E6" w:themeFill="background2"/>
            <w:tcMar>
              <w:top w:w="12" w:type="dxa"/>
              <w:left w:w="12" w:type="dxa"/>
              <w:right w:w="12" w:type="dxa"/>
            </w:tcMar>
            <w:vAlign w:val="bottom"/>
          </w:tcPr>
          <w:p w14:paraId="14B8F2CE" w14:textId="77777777" w:rsidR="00003A29" w:rsidRDefault="00003A29">
            <w:pPr>
              <w:spacing w:after="0"/>
              <w:jc w:val="right"/>
            </w:pPr>
            <w:r w:rsidRPr="2F03F986">
              <w:rPr>
                <w:rFonts w:eastAsia="Times New Roman" w:cs="Times New Roman"/>
                <w:color w:val="001135"/>
                <w:sz w:val="18"/>
                <w:szCs w:val="18"/>
              </w:rPr>
              <w:t>1.7</w:t>
            </w:r>
          </w:p>
        </w:tc>
        <w:tc>
          <w:tcPr>
            <w:tcW w:w="666"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E7E6E6" w:themeFill="background2"/>
            <w:tcMar>
              <w:top w:w="12" w:type="dxa"/>
              <w:left w:w="12" w:type="dxa"/>
              <w:right w:w="12" w:type="dxa"/>
            </w:tcMar>
            <w:vAlign w:val="bottom"/>
          </w:tcPr>
          <w:p w14:paraId="16477665" w14:textId="77777777" w:rsidR="00003A29" w:rsidRDefault="00003A29">
            <w:pPr>
              <w:spacing w:after="0"/>
              <w:jc w:val="right"/>
            </w:pPr>
            <w:r w:rsidRPr="2F03F986">
              <w:rPr>
                <w:rFonts w:eastAsia="Times New Roman" w:cs="Times New Roman"/>
                <w:color w:val="001135"/>
                <w:sz w:val="18"/>
                <w:szCs w:val="18"/>
              </w:rPr>
              <w:t>1.39</w:t>
            </w:r>
          </w:p>
        </w:tc>
      </w:tr>
      <w:tr w:rsidR="00003A29" w14:paraId="6CDFFA17" w14:textId="77777777">
        <w:trPr>
          <w:trHeight w:val="450"/>
        </w:trPr>
        <w:tc>
          <w:tcPr>
            <w:tcW w:w="1048" w:type="dxa"/>
            <w:vMerge/>
            <w:tcBorders>
              <w:left w:val="single" w:sz="0" w:space="0" w:color="000000" w:themeColor="text1"/>
              <w:right w:val="single" w:sz="0" w:space="0" w:color="000000" w:themeColor="text1"/>
            </w:tcBorders>
            <w:vAlign w:val="center"/>
          </w:tcPr>
          <w:p w14:paraId="62B18A52" w14:textId="77777777" w:rsidR="00003A29" w:rsidRDefault="00003A29"/>
        </w:tc>
        <w:tc>
          <w:tcPr>
            <w:tcW w:w="2606" w:type="dxa"/>
            <w:vMerge w:val="restart"/>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2" w:type="dxa"/>
              <w:left w:w="12" w:type="dxa"/>
              <w:right w:w="12" w:type="dxa"/>
            </w:tcMar>
            <w:vAlign w:val="bottom"/>
          </w:tcPr>
          <w:p w14:paraId="50146925" w14:textId="77777777" w:rsidR="00003A29" w:rsidRDefault="00003A29">
            <w:pPr>
              <w:spacing w:after="0"/>
            </w:pPr>
            <w:r w:rsidRPr="2F03F986">
              <w:rPr>
                <w:rFonts w:eastAsia="Times New Roman" w:cs="Times New Roman"/>
                <w:color w:val="001135"/>
                <w:sz w:val="18"/>
                <w:szCs w:val="18"/>
              </w:rPr>
              <w:t>Uniform with ±4.5 dB error margin (Independent for each TX beam)</w:t>
            </w:r>
          </w:p>
        </w:tc>
        <w:tc>
          <w:tcPr>
            <w:tcW w:w="77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2" w:type="dxa"/>
              <w:left w:w="12" w:type="dxa"/>
              <w:right w:w="12" w:type="dxa"/>
            </w:tcMar>
            <w:vAlign w:val="bottom"/>
          </w:tcPr>
          <w:p w14:paraId="3A1285DC" w14:textId="77777777" w:rsidR="00003A29" w:rsidRDefault="00003A29">
            <w:pPr>
              <w:spacing w:after="0"/>
              <w:jc w:val="right"/>
            </w:pPr>
            <w:r w:rsidRPr="2F03F986">
              <w:rPr>
                <w:rFonts w:eastAsia="Times New Roman" w:cs="Times New Roman"/>
                <w:color w:val="001135"/>
                <w:sz w:val="18"/>
                <w:szCs w:val="18"/>
              </w:rPr>
              <w:t>10.53</w:t>
            </w:r>
          </w:p>
        </w:tc>
        <w:tc>
          <w:tcPr>
            <w:tcW w:w="69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2" w:type="dxa"/>
              <w:left w:w="12" w:type="dxa"/>
              <w:right w:w="12" w:type="dxa"/>
            </w:tcMar>
            <w:vAlign w:val="bottom"/>
          </w:tcPr>
          <w:p w14:paraId="73A62575" w14:textId="77777777" w:rsidR="00003A29" w:rsidRDefault="00003A29">
            <w:pPr>
              <w:spacing w:after="0"/>
              <w:jc w:val="right"/>
            </w:pPr>
            <w:r w:rsidRPr="2F03F986">
              <w:rPr>
                <w:rFonts w:eastAsia="Times New Roman" w:cs="Times New Roman"/>
                <w:color w:val="001135"/>
                <w:sz w:val="18"/>
                <w:szCs w:val="18"/>
              </w:rPr>
              <w:t>13.73</w:t>
            </w:r>
          </w:p>
        </w:tc>
        <w:tc>
          <w:tcPr>
            <w:tcW w:w="694"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2" w:type="dxa"/>
              <w:left w:w="12" w:type="dxa"/>
              <w:right w:w="12" w:type="dxa"/>
            </w:tcMar>
            <w:vAlign w:val="bottom"/>
          </w:tcPr>
          <w:p w14:paraId="47F7DFDB" w14:textId="77777777" w:rsidR="00003A29" w:rsidRPr="009E2B76" w:rsidRDefault="00003A29">
            <w:pPr>
              <w:spacing w:after="0"/>
              <w:jc w:val="right"/>
            </w:pPr>
            <w:r w:rsidRPr="009E2B76">
              <w:rPr>
                <w:rFonts w:eastAsia="Times New Roman" w:cs="Times New Roman"/>
                <w:color w:val="001135"/>
                <w:sz w:val="18"/>
                <w:szCs w:val="18"/>
              </w:rPr>
              <w:t>12.18</w:t>
            </w:r>
          </w:p>
        </w:tc>
        <w:tc>
          <w:tcPr>
            <w:tcW w:w="662"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2" w:type="dxa"/>
              <w:left w:w="12" w:type="dxa"/>
              <w:right w:w="12" w:type="dxa"/>
            </w:tcMar>
            <w:vAlign w:val="bottom"/>
          </w:tcPr>
          <w:p w14:paraId="0B53B332" w14:textId="77777777" w:rsidR="00003A29" w:rsidRDefault="00003A29">
            <w:pPr>
              <w:spacing w:after="0"/>
              <w:jc w:val="right"/>
            </w:pPr>
            <w:r w:rsidRPr="2F03F986">
              <w:rPr>
                <w:rFonts w:eastAsia="Times New Roman" w:cs="Times New Roman"/>
                <w:color w:val="001135"/>
                <w:sz w:val="18"/>
                <w:szCs w:val="18"/>
              </w:rPr>
              <w:t>52.4</w:t>
            </w:r>
          </w:p>
        </w:tc>
        <w:tc>
          <w:tcPr>
            <w:tcW w:w="594"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2" w:type="dxa"/>
              <w:left w:w="12" w:type="dxa"/>
              <w:right w:w="12" w:type="dxa"/>
            </w:tcMar>
            <w:vAlign w:val="bottom"/>
          </w:tcPr>
          <w:p w14:paraId="250E4874" w14:textId="77777777" w:rsidR="00003A29" w:rsidRDefault="00003A29">
            <w:pPr>
              <w:spacing w:after="0"/>
              <w:jc w:val="right"/>
            </w:pPr>
            <w:r w:rsidRPr="2F03F986">
              <w:rPr>
                <w:rFonts w:eastAsia="Times New Roman" w:cs="Times New Roman"/>
                <w:color w:val="001135"/>
                <w:sz w:val="18"/>
                <w:szCs w:val="18"/>
              </w:rPr>
              <w:t>68.34</w:t>
            </w:r>
          </w:p>
        </w:tc>
        <w:tc>
          <w:tcPr>
            <w:tcW w:w="68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2" w:type="dxa"/>
              <w:left w:w="12" w:type="dxa"/>
              <w:right w:w="12" w:type="dxa"/>
            </w:tcMar>
            <w:vAlign w:val="bottom"/>
          </w:tcPr>
          <w:p w14:paraId="2FFE41F7" w14:textId="77777777" w:rsidR="00003A29" w:rsidRDefault="00003A29">
            <w:pPr>
              <w:spacing w:after="0"/>
              <w:jc w:val="right"/>
            </w:pPr>
            <w:r w:rsidRPr="2F03F986">
              <w:rPr>
                <w:rFonts w:eastAsia="Times New Roman" w:cs="Times New Roman"/>
                <w:color w:val="001135"/>
                <w:sz w:val="18"/>
                <w:szCs w:val="18"/>
              </w:rPr>
              <w:t>72.82</w:t>
            </w:r>
          </w:p>
        </w:tc>
        <w:tc>
          <w:tcPr>
            <w:tcW w:w="61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2" w:type="dxa"/>
              <w:left w:w="12" w:type="dxa"/>
              <w:right w:w="12" w:type="dxa"/>
            </w:tcMar>
            <w:vAlign w:val="bottom"/>
          </w:tcPr>
          <w:p w14:paraId="48356092" w14:textId="77777777" w:rsidR="00003A29" w:rsidRDefault="00003A29">
            <w:pPr>
              <w:spacing w:after="0"/>
              <w:jc w:val="right"/>
            </w:pPr>
            <w:r w:rsidRPr="2F03F986">
              <w:rPr>
                <w:rFonts w:eastAsia="Times New Roman" w:cs="Times New Roman"/>
                <w:color w:val="001135"/>
                <w:sz w:val="18"/>
                <w:szCs w:val="18"/>
              </w:rPr>
              <w:t>86.08</w:t>
            </w:r>
          </w:p>
        </w:tc>
        <w:tc>
          <w:tcPr>
            <w:tcW w:w="58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2" w:type="dxa"/>
              <w:left w:w="12" w:type="dxa"/>
              <w:right w:w="12" w:type="dxa"/>
            </w:tcMar>
            <w:vAlign w:val="bottom"/>
          </w:tcPr>
          <w:p w14:paraId="42C69196" w14:textId="77777777" w:rsidR="00003A29" w:rsidRDefault="00003A29">
            <w:pPr>
              <w:spacing w:after="0"/>
              <w:jc w:val="right"/>
            </w:pPr>
            <w:r w:rsidRPr="2F03F986">
              <w:rPr>
                <w:rFonts w:eastAsia="Times New Roman" w:cs="Times New Roman"/>
                <w:color w:val="001135"/>
                <w:sz w:val="18"/>
                <w:szCs w:val="18"/>
              </w:rPr>
              <w:t>91.21</w:t>
            </w:r>
          </w:p>
        </w:tc>
        <w:tc>
          <w:tcPr>
            <w:tcW w:w="66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2" w:type="dxa"/>
              <w:left w:w="12" w:type="dxa"/>
              <w:right w:w="12" w:type="dxa"/>
            </w:tcMar>
            <w:vAlign w:val="bottom"/>
          </w:tcPr>
          <w:p w14:paraId="56CC0B72" w14:textId="77777777" w:rsidR="00003A29" w:rsidRDefault="00003A29">
            <w:pPr>
              <w:spacing w:after="0"/>
              <w:jc w:val="right"/>
            </w:pPr>
            <w:r w:rsidRPr="2F03F986">
              <w:rPr>
                <w:rFonts w:eastAsia="Times New Roman" w:cs="Times New Roman"/>
                <w:color w:val="001135"/>
                <w:sz w:val="18"/>
                <w:szCs w:val="18"/>
              </w:rPr>
              <w:t>94.49</w:t>
            </w:r>
          </w:p>
        </w:tc>
      </w:tr>
      <w:tr w:rsidR="00003A29" w14:paraId="53121E94" w14:textId="77777777">
        <w:trPr>
          <w:trHeight w:val="225"/>
        </w:trPr>
        <w:tc>
          <w:tcPr>
            <w:tcW w:w="1048" w:type="dxa"/>
            <w:vMerge/>
            <w:tcBorders>
              <w:left w:val="single" w:sz="0" w:space="0" w:color="000000" w:themeColor="text1"/>
              <w:right w:val="single" w:sz="0" w:space="0" w:color="000000" w:themeColor="text1"/>
            </w:tcBorders>
            <w:vAlign w:val="center"/>
          </w:tcPr>
          <w:p w14:paraId="678A30D9" w14:textId="77777777" w:rsidR="00003A29" w:rsidRDefault="00003A29"/>
        </w:tc>
        <w:tc>
          <w:tcPr>
            <w:tcW w:w="2606" w:type="dxa"/>
            <w:vMerge/>
            <w:tcBorders>
              <w:left w:val="single" w:sz="0" w:space="0" w:color="000000" w:themeColor="text1"/>
              <w:bottom w:val="single" w:sz="0" w:space="0" w:color="000000" w:themeColor="text1"/>
              <w:right w:val="single" w:sz="0" w:space="0" w:color="000000" w:themeColor="text1"/>
            </w:tcBorders>
            <w:vAlign w:val="center"/>
          </w:tcPr>
          <w:p w14:paraId="3B80F5A2" w14:textId="77777777" w:rsidR="00003A29" w:rsidRDefault="00003A29"/>
        </w:tc>
        <w:tc>
          <w:tcPr>
            <w:tcW w:w="778"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E7E6E6" w:themeFill="background2"/>
            <w:tcMar>
              <w:top w:w="12" w:type="dxa"/>
              <w:left w:w="12" w:type="dxa"/>
              <w:right w:w="12" w:type="dxa"/>
            </w:tcMar>
            <w:vAlign w:val="bottom"/>
          </w:tcPr>
          <w:p w14:paraId="5D5C2AE8" w14:textId="77777777" w:rsidR="00003A29" w:rsidRDefault="00003A29">
            <w:pPr>
              <w:spacing w:after="0"/>
              <w:jc w:val="right"/>
            </w:pPr>
            <w:r w:rsidRPr="2F03F986">
              <w:rPr>
                <w:rFonts w:eastAsia="Times New Roman" w:cs="Times New Roman"/>
                <w:color w:val="001135"/>
                <w:sz w:val="18"/>
                <w:szCs w:val="18"/>
              </w:rPr>
              <w:t>2.69</w:t>
            </w:r>
          </w:p>
        </w:tc>
        <w:tc>
          <w:tcPr>
            <w:tcW w:w="69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E7E6E6" w:themeFill="background2"/>
            <w:tcMar>
              <w:top w:w="12" w:type="dxa"/>
              <w:left w:w="12" w:type="dxa"/>
              <w:right w:w="12" w:type="dxa"/>
            </w:tcMar>
            <w:vAlign w:val="bottom"/>
          </w:tcPr>
          <w:p w14:paraId="33E6E511" w14:textId="77777777" w:rsidR="00003A29" w:rsidRDefault="00003A29">
            <w:pPr>
              <w:spacing w:after="0"/>
              <w:jc w:val="right"/>
            </w:pPr>
            <w:r w:rsidRPr="2F03F986">
              <w:rPr>
                <w:rFonts w:eastAsia="Times New Roman" w:cs="Times New Roman"/>
                <w:color w:val="001135"/>
                <w:sz w:val="18"/>
                <w:szCs w:val="18"/>
              </w:rPr>
              <w:t>8.10</w:t>
            </w:r>
          </w:p>
        </w:tc>
        <w:tc>
          <w:tcPr>
            <w:tcW w:w="694"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E7E6E6" w:themeFill="background2"/>
            <w:tcMar>
              <w:top w:w="12" w:type="dxa"/>
              <w:left w:w="12" w:type="dxa"/>
              <w:right w:w="12" w:type="dxa"/>
            </w:tcMar>
            <w:vAlign w:val="bottom"/>
          </w:tcPr>
          <w:p w14:paraId="3BEE8E66" w14:textId="77777777" w:rsidR="00003A29" w:rsidRPr="009E2B76" w:rsidRDefault="00003A29">
            <w:pPr>
              <w:spacing w:after="0"/>
              <w:jc w:val="right"/>
            </w:pPr>
            <w:r w:rsidRPr="009E2B76">
              <w:rPr>
                <w:rFonts w:eastAsia="Times New Roman" w:cs="Times New Roman"/>
                <w:color w:val="001135"/>
                <w:sz w:val="18"/>
                <w:szCs w:val="18"/>
              </w:rPr>
              <w:t>11.63</w:t>
            </w:r>
          </w:p>
        </w:tc>
        <w:tc>
          <w:tcPr>
            <w:tcW w:w="662"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E7E6E6" w:themeFill="background2"/>
            <w:tcMar>
              <w:top w:w="12" w:type="dxa"/>
              <w:left w:w="12" w:type="dxa"/>
              <w:right w:w="12" w:type="dxa"/>
            </w:tcMar>
            <w:vAlign w:val="bottom"/>
          </w:tcPr>
          <w:p w14:paraId="49D9B4FF" w14:textId="77777777" w:rsidR="00003A29" w:rsidRDefault="00003A29">
            <w:pPr>
              <w:spacing w:after="0"/>
              <w:jc w:val="right"/>
            </w:pPr>
            <w:r w:rsidRPr="2F03F986">
              <w:rPr>
                <w:rFonts w:eastAsia="Times New Roman" w:cs="Times New Roman"/>
                <w:color w:val="001135"/>
                <w:sz w:val="18"/>
                <w:szCs w:val="18"/>
              </w:rPr>
              <w:t>13.95</w:t>
            </w:r>
          </w:p>
        </w:tc>
        <w:tc>
          <w:tcPr>
            <w:tcW w:w="594"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E7E6E6" w:themeFill="background2"/>
            <w:tcMar>
              <w:top w:w="12" w:type="dxa"/>
              <w:left w:w="12" w:type="dxa"/>
              <w:right w:w="12" w:type="dxa"/>
            </w:tcMar>
            <w:vAlign w:val="bottom"/>
          </w:tcPr>
          <w:p w14:paraId="40018197" w14:textId="77777777" w:rsidR="00003A29" w:rsidRDefault="00003A29">
            <w:pPr>
              <w:spacing w:after="0"/>
              <w:jc w:val="right"/>
            </w:pPr>
            <w:r w:rsidRPr="2F03F986">
              <w:rPr>
                <w:rFonts w:eastAsia="Times New Roman" w:cs="Times New Roman"/>
                <w:color w:val="001135"/>
                <w:sz w:val="18"/>
                <w:szCs w:val="18"/>
              </w:rPr>
              <w:t>15.44</w:t>
            </w:r>
          </w:p>
        </w:tc>
        <w:tc>
          <w:tcPr>
            <w:tcW w:w="68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E7E6E6" w:themeFill="background2"/>
            <w:tcMar>
              <w:top w:w="12" w:type="dxa"/>
              <w:left w:w="12" w:type="dxa"/>
              <w:right w:w="12" w:type="dxa"/>
            </w:tcMar>
            <w:vAlign w:val="bottom"/>
          </w:tcPr>
          <w:p w14:paraId="14D5475D" w14:textId="77777777" w:rsidR="00003A29" w:rsidRDefault="00003A29">
            <w:pPr>
              <w:spacing w:after="0"/>
              <w:jc w:val="right"/>
            </w:pPr>
            <w:r w:rsidRPr="2F03F986">
              <w:rPr>
                <w:rFonts w:eastAsia="Times New Roman" w:cs="Times New Roman"/>
                <w:color w:val="001135"/>
                <w:sz w:val="18"/>
                <w:szCs w:val="18"/>
              </w:rPr>
              <w:t>19.71</w:t>
            </w:r>
          </w:p>
        </w:tc>
        <w:tc>
          <w:tcPr>
            <w:tcW w:w="618"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E7E6E6" w:themeFill="background2"/>
            <w:tcMar>
              <w:top w:w="12" w:type="dxa"/>
              <w:left w:w="12" w:type="dxa"/>
              <w:right w:w="12" w:type="dxa"/>
            </w:tcMar>
            <w:vAlign w:val="bottom"/>
          </w:tcPr>
          <w:p w14:paraId="551F7587" w14:textId="77777777" w:rsidR="00003A29" w:rsidRDefault="00003A29">
            <w:pPr>
              <w:spacing w:after="0"/>
              <w:jc w:val="right"/>
            </w:pPr>
            <w:r w:rsidRPr="2F03F986">
              <w:rPr>
                <w:rFonts w:eastAsia="Times New Roman" w:cs="Times New Roman"/>
                <w:color w:val="001135"/>
                <w:sz w:val="18"/>
                <w:szCs w:val="18"/>
              </w:rPr>
              <w:t>8.09</w:t>
            </w:r>
          </w:p>
        </w:tc>
        <w:tc>
          <w:tcPr>
            <w:tcW w:w="58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E7E6E6" w:themeFill="background2"/>
            <w:tcMar>
              <w:top w:w="12" w:type="dxa"/>
              <w:left w:w="12" w:type="dxa"/>
              <w:right w:w="12" w:type="dxa"/>
            </w:tcMar>
            <w:vAlign w:val="bottom"/>
          </w:tcPr>
          <w:p w14:paraId="32ECA578" w14:textId="77777777" w:rsidR="00003A29" w:rsidRDefault="00003A29">
            <w:pPr>
              <w:spacing w:after="0"/>
              <w:jc w:val="right"/>
            </w:pPr>
            <w:r w:rsidRPr="2F03F986">
              <w:rPr>
                <w:rFonts w:eastAsia="Times New Roman" w:cs="Times New Roman"/>
                <w:color w:val="001135"/>
                <w:sz w:val="18"/>
                <w:szCs w:val="18"/>
              </w:rPr>
              <w:t>5.27</w:t>
            </w:r>
          </w:p>
        </w:tc>
        <w:tc>
          <w:tcPr>
            <w:tcW w:w="666"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E7E6E6" w:themeFill="background2"/>
            <w:tcMar>
              <w:top w:w="12" w:type="dxa"/>
              <w:left w:w="12" w:type="dxa"/>
              <w:right w:w="12" w:type="dxa"/>
            </w:tcMar>
            <w:vAlign w:val="bottom"/>
          </w:tcPr>
          <w:p w14:paraId="3B94B5E0" w14:textId="77777777" w:rsidR="00003A29" w:rsidRDefault="00003A29">
            <w:pPr>
              <w:spacing w:after="0"/>
              <w:jc w:val="right"/>
            </w:pPr>
            <w:r w:rsidRPr="2F03F986">
              <w:rPr>
                <w:rFonts w:eastAsia="Times New Roman" w:cs="Times New Roman"/>
                <w:color w:val="001135"/>
                <w:sz w:val="18"/>
                <w:szCs w:val="18"/>
              </w:rPr>
              <w:t>4.55</w:t>
            </w:r>
          </w:p>
        </w:tc>
      </w:tr>
      <w:tr w:rsidR="00003A29" w14:paraId="3818C84C" w14:textId="77777777">
        <w:trPr>
          <w:trHeight w:val="450"/>
        </w:trPr>
        <w:tc>
          <w:tcPr>
            <w:tcW w:w="1048" w:type="dxa"/>
            <w:vMerge/>
            <w:tcBorders>
              <w:left w:val="single" w:sz="0" w:space="0" w:color="000000" w:themeColor="text1"/>
              <w:right w:val="single" w:sz="0" w:space="0" w:color="000000" w:themeColor="text1"/>
            </w:tcBorders>
            <w:vAlign w:val="center"/>
          </w:tcPr>
          <w:p w14:paraId="792BE330" w14:textId="77777777" w:rsidR="00003A29" w:rsidRDefault="00003A29"/>
        </w:tc>
        <w:tc>
          <w:tcPr>
            <w:tcW w:w="2606" w:type="dxa"/>
            <w:vMerge w:val="restart"/>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2" w:type="dxa"/>
              <w:left w:w="12" w:type="dxa"/>
              <w:right w:w="12" w:type="dxa"/>
            </w:tcMar>
            <w:vAlign w:val="bottom"/>
          </w:tcPr>
          <w:p w14:paraId="23B796F5" w14:textId="77777777" w:rsidR="00003A29" w:rsidRDefault="00003A29">
            <w:pPr>
              <w:spacing w:after="0"/>
            </w:pPr>
            <w:r w:rsidRPr="2F03F986">
              <w:rPr>
                <w:rFonts w:eastAsia="Times New Roman" w:cs="Times New Roman"/>
                <w:color w:val="001135"/>
                <w:sz w:val="18"/>
                <w:szCs w:val="18"/>
              </w:rPr>
              <w:t>Gaussian with ±4.5 dB error margin (Same for all TX beams)</w:t>
            </w:r>
          </w:p>
        </w:tc>
        <w:tc>
          <w:tcPr>
            <w:tcW w:w="77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2" w:type="dxa"/>
              <w:left w:w="12" w:type="dxa"/>
              <w:right w:w="12" w:type="dxa"/>
            </w:tcMar>
            <w:vAlign w:val="bottom"/>
          </w:tcPr>
          <w:p w14:paraId="55270BD8" w14:textId="77777777" w:rsidR="00003A29" w:rsidRDefault="00003A29">
            <w:pPr>
              <w:spacing w:after="0"/>
              <w:jc w:val="right"/>
            </w:pPr>
            <w:r w:rsidRPr="2F03F986">
              <w:rPr>
                <w:rFonts w:eastAsia="Times New Roman" w:cs="Times New Roman"/>
                <w:color w:val="001135"/>
                <w:sz w:val="18"/>
                <w:szCs w:val="18"/>
              </w:rPr>
              <w:t>8.68</w:t>
            </w:r>
          </w:p>
        </w:tc>
        <w:tc>
          <w:tcPr>
            <w:tcW w:w="69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2" w:type="dxa"/>
              <w:left w:w="12" w:type="dxa"/>
              <w:right w:w="12" w:type="dxa"/>
            </w:tcMar>
            <w:vAlign w:val="bottom"/>
          </w:tcPr>
          <w:p w14:paraId="55FE4B50" w14:textId="77777777" w:rsidR="00003A29" w:rsidRDefault="00003A29">
            <w:pPr>
              <w:spacing w:after="0"/>
              <w:jc w:val="right"/>
            </w:pPr>
            <w:r w:rsidRPr="2F03F986">
              <w:rPr>
                <w:rFonts w:eastAsia="Times New Roman" w:cs="Times New Roman"/>
                <w:color w:val="001135"/>
                <w:sz w:val="18"/>
                <w:szCs w:val="18"/>
              </w:rPr>
              <w:t>5.79</w:t>
            </w:r>
          </w:p>
        </w:tc>
        <w:tc>
          <w:tcPr>
            <w:tcW w:w="694"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2" w:type="dxa"/>
              <w:left w:w="12" w:type="dxa"/>
              <w:right w:w="12" w:type="dxa"/>
            </w:tcMar>
            <w:vAlign w:val="bottom"/>
          </w:tcPr>
          <w:p w14:paraId="179C20D8" w14:textId="77777777" w:rsidR="00003A29" w:rsidRDefault="00003A29">
            <w:pPr>
              <w:spacing w:after="0"/>
              <w:jc w:val="right"/>
            </w:pPr>
            <w:r w:rsidRPr="2F03F986">
              <w:rPr>
                <w:rFonts w:eastAsia="Times New Roman" w:cs="Times New Roman"/>
                <w:color w:val="001135"/>
                <w:sz w:val="18"/>
                <w:szCs w:val="18"/>
              </w:rPr>
              <w:t>0.54</w:t>
            </w:r>
          </w:p>
        </w:tc>
        <w:tc>
          <w:tcPr>
            <w:tcW w:w="662"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2" w:type="dxa"/>
              <w:left w:w="12" w:type="dxa"/>
              <w:right w:w="12" w:type="dxa"/>
            </w:tcMar>
            <w:vAlign w:val="bottom"/>
          </w:tcPr>
          <w:p w14:paraId="5BA4BDB5" w14:textId="77777777" w:rsidR="00003A29" w:rsidRDefault="00003A29">
            <w:pPr>
              <w:spacing w:after="0"/>
              <w:jc w:val="right"/>
            </w:pPr>
            <w:r w:rsidRPr="2F03F986">
              <w:rPr>
                <w:rFonts w:eastAsia="Times New Roman" w:cs="Times New Roman"/>
                <w:color w:val="001135"/>
                <w:sz w:val="18"/>
                <w:szCs w:val="18"/>
              </w:rPr>
              <w:t>67.53</w:t>
            </w:r>
          </w:p>
        </w:tc>
        <w:tc>
          <w:tcPr>
            <w:tcW w:w="594"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2" w:type="dxa"/>
              <w:left w:w="12" w:type="dxa"/>
              <w:right w:w="12" w:type="dxa"/>
            </w:tcMar>
            <w:vAlign w:val="bottom"/>
          </w:tcPr>
          <w:p w14:paraId="5A0EAE48" w14:textId="77777777" w:rsidR="00003A29" w:rsidRDefault="00003A29">
            <w:pPr>
              <w:spacing w:after="0"/>
              <w:jc w:val="right"/>
            </w:pPr>
            <w:r w:rsidRPr="2F03F986">
              <w:rPr>
                <w:rFonts w:eastAsia="Times New Roman" w:cs="Times New Roman"/>
                <w:color w:val="001135"/>
                <w:sz w:val="18"/>
                <w:szCs w:val="18"/>
              </w:rPr>
              <w:t>83.71</w:t>
            </w:r>
          </w:p>
        </w:tc>
        <w:tc>
          <w:tcPr>
            <w:tcW w:w="68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2" w:type="dxa"/>
              <w:left w:w="12" w:type="dxa"/>
              <w:right w:w="12" w:type="dxa"/>
            </w:tcMar>
            <w:vAlign w:val="bottom"/>
          </w:tcPr>
          <w:p w14:paraId="0040DEB8" w14:textId="77777777" w:rsidR="00003A29" w:rsidRDefault="00003A29">
            <w:pPr>
              <w:spacing w:after="0"/>
              <w:jc w:val="right"/>
            </w:pPr>
            <w:r w:rsidRPr="2F03F986">
              <w:rPr>
                <w:rFonts w:eastAsia="Times New Roman" w:cs="Times New Roman"/>
                <w:color w:val="001135"/>
                <w:sz w:val="18"/>
                <w:szCs w:val="18"/>
              </w:rPr>
              <w:t>92.69</w:t>
            </w:r>
          </w:p>
        </w:tc>
        <w:tc>
          <w:tcPr>
            <w:tcW w:w="61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2" w:type="dxa"/>
              <w:left w:w="12" w:type="dxa"/>
              <w:right w:w="12" w:type="dxa"/>
            </w:tcMar>
            <w:vAlign w:val="bottom"/>
          </w:tcPr>
          <w:p w14:paraId="53ACF529" w14:textId="77777777" w:rsidR="00003A29" w:rsidRDefault="00003A29">
            <w:pPr>
              <w:spacing w:after="0"/>
              <w:jc w:val="right"/>
            </w:pPr>
            <w:r w:rsidRPr="2F03F986">
              <w:rPr>
                <w:rFonts w:eastAsia="Times New Roman" w:cs="Times New Roman"/>
                <w:color w:val="001135"/>
                <w:sz w:val="18"/>
                <w:szCs w:val="18"/>
              </w:rPr>
              <w:t>94.14</w:t>
            </w:r>
          </w:p>
        </w:tc>
        <w:tc>
          <w:tcPr>
            <w:tcW w:w="58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2" w:type="dxa"/>
              <w:left w:w="12" w:type="dxa"/>
              <w:right w:w="12" w:type="dxa"/>
            </w:tcMar>
            <w:vAlign w:val="bottom"/>
          </w:tcPr>
          <w:p w14:paraId="2D460834" w14:textId="77777777" w:rsidR="00003A29" w:rsidRDefault="00003A29">
            <w:pPr>
              <w:spacing w:after="0"/>
              <w:jc w:val="right"/>
            </w:pPr>
            <w:r w:rsidRPr="2F03F986">
              <w:rPr>
                <w:rFonts w:eastAsia="Times New Roman" w:cs="Times New Roman"/>
                <w:color w:val="001135"/>
                <w:sz w:val="18"/>
                <w:szCs w:val="18"/>
              </w:rPr>
              <w:t>96.6</w:t>
            </w:r>
          </w:p>
        </w:tc>
        <w:tc>
          <w:tcPr>
            <w:tcW w:w="66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2" w:type="dxa"/>
              <w:left w:w="12" w:type="dxa"/>
              <w:right w:w="12" w:type="dxa"/>
            </w:tcMar>
            <w:vAlign w:val="bottom"/>
          </w:tcPr>
          <w:p w14:paraId="72B580BD" w14:textId="77777777" w:rsidR="00003A29" w:rsidRDefault="00003A29">
            <w:pPr>
              <w:spacing w:after="0"/>
              <w:jc w:val="right"/>
            </w:pPr>
            <w:r w:rsidRPr="2F03F986">
              <w:rPr>
                <w:rFonts w:eastAsia="Times New Roman" w:cs="Times New Roman"/>
                <w:color w:val="001135"/>
                <w:sz w:val="18"/>
                <w:szCs w:val="18"/>
              </w:rPr>
              <w:t>98.95</w:t>
            </w:r>
          </w:p>
        </w:tc>
      </w:tr>
      <w:tr w:rsidR="00003A29" w14:paraId="1FCA8F2A" w14:textId="77777777">
        <w:trPr>
          <w:trHeight w:val="225"/>
        </w:trPr>
        <w:tc>
          <w:tcPr>
            <w:tcW w:w="1048" w:type="dxa"/>
            <w:vMerge/>
            <w:tcBorders>
              <w:left w:val="single" w:sz="0" w:space="0" w:color="000000" w:themeColor="text1"/>
              <w:bottom w:val="single" w:sz="0" w:space="0" w:color="000000" w:themeColor="text1"/>
              <w:right w:val="single" w:sz="0" w:space="0" w:color="000000" w:themeColor="text1"/>
            </w:tcBorders>
            <w:vAlign w:val="center"/>
          </w:tcPr>
          <w:p w14:paraId="29C8EC58" w14:textId="77777777" w:rsidR="00003A29" w:rsidRDefault="00003A29"/>
        </w:tc>
        <w:tc>
          <w:tcPr>
            <w:tcW w:w="2606" w:type="dxa"/>
            <w:vMerge/>
            <w:tcBorders>
              <w:left w:val="single" w:sz="0" w:space="0" w:color="000000" w:themeColor="text1"/>
              <w:bottom w:val="single" w:sz="0" w:space="0" w:color="000000" w:themeColor="text1"/>
              <w:right w:val="single" w:sz="0" w:space="0" w:color="000000" w:themeColor="text1"/>
            </w:tcBorders>
            <w:vAlign w:val="center"/>
          </w:tcPr>
          <w:p w14:paraId="1C1FB28E" w14:textId="77777777" w:rsidR="00003A29" w:rsidRDefault="00003A29"/>
        </w:tc>
        <w:tc>
          <w:tcPr>
            <w:tcW w:w="778"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E7E6E6" w:themeFill="background2"/>
            <w:tcMar>
              <w:top w:w="12" w:type="dxa"/>
              <w:left w:w="12" w:type="dxa"/>
              <w:right w:w="12" w:type="dxa"/>
            </w:tcMar>
            <w:vAlign w:val="bottom"/>
          </w:tcPr>
          <w:p w14:paraId="0711A91D" w14:textId="77777777" w:rsidR="00003A29" w:rsidRDefault="00003A29">
            <w:pPr>
              <w:spacing w:after="0"/>
              <w:jc w:val="right"/>
            </w:pPr>
            <w:r w:rsidRPr="2F03F986">
              <w:rPr>
                <w:rFonts w:eastAsia="Times New Roman" w:cs="Times New Roman"/>
                <w:color w:val="001135"/>
                <w:sz w:val="18"/>
                <w:szCs w:val="18"/>
              </w:rPr>
              <w:t>0.84</w:t>
            </w:r>
          </w:p>
        </w:tc>
        <w:tc>
          <w:tcPr>
            <w:tcW w:w="69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E7E6E6" w:themeFill="background2"/>
            <w:tcMar>
              <w:top w:w="12" w:type="dxa"/>
              <w:left w:w="12" w:type="dxa"/>
              <w:right w:w="12" w:type="dxa"/>
            </w:tcMar>
            <w:vAlign w:val="bottom"/>
          </w:tcPr>
          <w:p w14:paraId="4B916180" w14:textId="77777777" w:rsidR="00003A29" w:rsidRDefault="00003A29">
            <w:pPr>
              <w:spacing w:after="0"/>
              <w:jc w:val="right"/>
            </w:pPr>
            <w:r w:rsidRPr="2F03F986">
              <w:rPr>
                <w:rFonts w:eastAsia="Times New Roman" w:cs="Times New Roman"/>
                <w:color w:val="001135"/>
                <w:sz w:val="18"/>
                <w:szCs w:val="18"/>
              </w:rPr>
              <w:t>0.16</w:t>
            </w:r>
          </w:p>
        </w:tc>
        <w:tc>
          <w:tcPr>
            <w:tcW w:w="694"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E7E6E6" w:themeFill="background2"/>
            <w:tcMar>
              <w:top w:w="12" w:type="dxa"/>
              <w:left w:w="12" w:type="dxa"/>
              <w:right w:w="12" w:type="dxa"/>
            </w:tcMar>
            <w:vAlign w:val="bottom"/>
          </w:tcPr>
          <w:p w14:paraId="23564C89" w14:textId="77777777" w:rsidR="00003A29" w:rsidRDefault="00003A29">
            <w:pPr>
              <w:spacing w:after="0"/>
              <w:jc w:val="right"/>
            </w:pPr>
            <w:r w:rsidRPr="2F03F986">
              <w:rPr>
                <w:rFonts w:eastAsia="Times New Roman" w:cs="Times New Roman"/>
                <w:color w:val="001135"/>
                <w:sz w:val="18"/>
                <w:szCs w:val="18"/>
              </w:rPr>
              <w:t>0.01</w:t>
            </w:r>
          </w:p>
        </w:tc>
        <w:tc>
          <w:tcPr>
            <w:tcW w:w="662"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E7E6E6" w:themeFill="background2"/>
            <w:tcMar>
              <w:top w:w="12" w:type="dxa"/>
              <w:left w:w="12" w:type="dxa"/>
              <w:right w:w="12" w:type="dxa"/>
            </w:tcMar>
            <w:vAlign w:val="bottom"/>
          </w:tcPr>
          <w:p w14:paraId="40C2DFDD" w14:textId="77777777" w:rsidR="00003A29" w:rsidRDefault="00003A29">
            <w:pPr>
              <w:spacing w:after="0"/>
              <w:jc w:val="right"/>
            </w:pPr>
            <w:r w:rsidRPr="2F03F986">
              <w:rPr>
                <w:rFonts w:eastAsia="Times New Roman" w:cs="Times New Roman"/>
                <w:color w:val="001135"/>
                <w:sz w:val="18"/>
                <w:szCs w:val="18"/>
              </w:rPr>
              <w:t>1.18</w:t>
            </w:r>
          </w:p>
        </w:tc>
        <w:tc>
          <w:tcPr>
            <w:tcW w:w="594"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E7E6E6" w:themeFill="background2"/>
            <w:tcMar>
              <w:top w:w="12" w:type="dxa"/>
              <w:left w:w="12" w:type="dxa"/>
              <w:right w:w="12" w:type="dxa"/>
            </w:tcMar>
            <w:vAlign w:val="bottom"/>
          </w:tcPr>
          <w:p w14:paraId="0F12EEB0" w14:textId="77777777" w:rsidR="00003A29" w:rsidRDefault="00003A29">
            <w:pPr>
              <w:spacing w:after="0"/>
              <w:jc w:val="right"/>
            </w:pPr>
            <w:r w:rsidRPr="2F03F986">
              <w:rPr>
                <w:rFonts w:eastAsia="Times New Roman" w:cs="Times New Roman"/>
                <w:color w:val="001135"/>
                <w:sz w:val="18"/>
                <w:szCs w:val="18"/>
              </w:rPr>
              <w:t>0.07</w:t>
            </w:r>
          </w:p>
        </w:tc>
        <w:tc>
          <w:tcPr>
            <w:tcW w:w="68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E7E6E6" w:themeFill="background2"/>
            <w:tcMar>
              <w:top w:w="12" w:type="dxa"/>
              <w:left w:w="12" w:type="dxa"/>
              <w:right w:w="12" w:type="dxa"/>
            </w:tcMar>
            <w:vAlign w:val="bottom"/>
          </w:tcPr>
          <w:p w14:paraId="645BA1C3" w14:textId="77777777" w:rsidR="00003A29" w:rsidRDefault="00003A29">
            <w:pPr>
              <w:spacing w:after="0"/>
              <w:jc w:val="right"/>
            </w:pPr>
            <w:r w:rsidRPr="2F03F986">
              <w:rPr>
                <w:rFonts w:eastAsia="Times New Roman" w:cs="Times New Roman"/>
                <w:color w:val="001135"/>
                <w:sz w:val="18"/>
                <w:szCs w:val="18"/>
              </w:rPr>
              <w:t>0.16</w:t>
            </w:r>
          </w:p>
        </w:tc>
        <w:tc>
          <w:tcPr>
            <w:tcW w:w="618"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E7E6E6" w:themeFill="background2"/>
            <w:tcMar>
              <w:top w:w="12" w:type="dxa"/>
              <w:left w:w="12" w:type="dxa"/>
              <w:right w:w="12" w:type="dxa"/>
            </w:tcMar>
            <w:vAlign w:val="bottom"/>
          </w:tcPr>
          <w:p w14:paraId="2A59AF27" w14:textId="77777777" w:rsidR="00003A29" w:rsidRDefault="00003A29">
            <w:pPr>
              <w:spacing w:after="0"/>
              <w:jc w:val="right"/>
            </w:pPr>
            <w:r w:rsidRPr="2F03F986">
              <w:rPr>
                <w:rFonts w:eastAsia="Times New Roman" w:cs="Times New Roman"/>
                <w:color w:val="001135"/>
                <w:sz w:val="18"/>
                <w:szCs w:val="18"/>
              </w:rPr>
              <w:t>0.03</w:t>
            </w:r>
          </w:p>
        </w:tc>
        <w:tc>
          <w:tcPr>
            <w:tcW w:w="58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E7E6E6" w:themeFill="background2"/>
            <w:tcMar>
              <w:top w:w="12" w:type="dxa"/>
              <w:left w:w="12" w:type="dxa"/>
              <w:right w:w="12" w:type="dxa"/>
            </w:tcMar>
            <w:vAlign w:val="bottom"/>
          </w:tcPr>
          <w:p w14:paraId="4DA12191" w14:textId="77777777" w:rsidR="00003A29" w:rsidRDefault="00003A29">
            <w:pPr>
              <w:spacing w:after="0"/>
              <w:jc w:val="right"/>
            </w:pPr>
            <w:r w:rsidRPr="2F03F986">
              <w:rPr>
                <w:rFonts w:eastAsia="Times New Roman" w:cs="Times New Roman"/>
                <w:color w:val="001135"/>
                <w:sz w:val="18"/>
                <w:szCs w:val="18"/>
              </w:rPr>
              <w:t>0.12</w:t>
            </w:r>
          </w:p>
        </w:tc>
        <w:tc>
          <w:tcPr>
            <w:tcW w:w="666"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E7E6E6" w:themeFill="background2"/>
            <w:tcMar>
              <w:top w:w="12" w:type="dxa"/>
              <w:left w:w="12" w:type="dxa"/>
              <w:right w:w="12" w:type="dxa"/>
            </w:tcMar>
            <w:vAlign w:val="bottom"/>
          </w:tcPr>
          <w:p w14:paraId="39918C92" w14:textId="77777777" w:rsidR="00003A29" w:rsidRDefault="00003A29">
            <w:pPr>
              <w:spacing w:after="0"/>
              <w:jc w:val="right"/>
            </w:pPr>
            <w:r w:rsidRPr="2F03F986">
              <w:rPr>
                <w:rFonts w:eastAsia="Times New Roman" w:cs="Times New Roman"/>
                <w:color w:val="001135"/>
                <w:sz w:val="18"/>
                <w:szCs w:val="18"/>
              </w:rPr>
              <w:t>0.09</w:t>
            </w:r>
          </w:p>
        </w:tc>
      </w:tr>
    </w:tbl>
    <w:p w14:paraId="614620DF" w14:textId="77777777" w:rsidR="00ED03AC" w:rsidRDefault="00ED03AC" w:rsidP="00ED03AC"/>
    <w:sectPr w:rsidR="00ED03AC" w:rsidSect="0081797B">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66F227" w14:textId="77777777" w:rsidR="00E4457C" w:rsidRDefault="00E4457C" w:rsidP="00001C9B">
      <w:pPr>
        <w:spacing w:after="0" w:line="240" w:lineRule="auto"/>
      </w:pPr>
      <w:r>
        <w:separator/>
      </w:r>
    </w:p>
  </w:endnote>
  <w:endnote w:type="continuationSeparator" w:id="0">
    <w:p w14:paraId="47DEB49D" w14:textId="77777777" w:rsidR="00E4457C" w:rsidRDefault="00E4457C" w:rsidP="00001C9B">
      <w:pPr>
        <w:spacing w:after="0" w:line="240" w:lineRule="auto"/>
      </w:pPr>
      <w:r>
        <w:continuationSeparator/>
      </w:r>
    </w:p>
  </w:endnote>
  <w:endnote w:type="continuationNotice" w:id="1">
    <w:p w14:paraId="051F17A0" w14:textId="77777777" w:rsidR="00E4457C" w:rsidRDefault="00E4457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ell MT">
    <w:panose1 w:val="02020503060305020303"/>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Nokia Pure Text Light">
    <w:panose1 w:val="020B0304040602060303"/>
    <w:charset w:val="00"/>
    <w:family w:val="swiss"/>
    <w:pitch w:val="variable"/>
    <w:sig w:usb0="A00002FF" w:usb1="700078FB" w:usb2="00010000" w:usb3="00000000" w:csb0="0000019F" w:csb1="00000000"/>
  </w:font>
  <w:font w:name="Malgun Gothic">
    <w:panose1 w:val="020B0503020000020004"/>
    <w:charset w:val="81"/>
    <w:family w:val="swiss"/>
    <w:pitch w:val="variable"/>
    <w:sig w:usb0="9000002F" w:usb1="29D77CFB" w:usb2="00000012" w:usb3="00000000" w:csb0="00080001" w:csb1="00000000"/>
  </w:font>
  <w:font w:name="v4.2.0">
    <w:altName w:val="Calibri"/>
    <w:charset w:val="00"/>
    <w:family w:val="auto"/>
    <w:pitch w:val="default"/>
  </w:font>
  <w:font w:name="T60">
    <w:altName w:val="Yu Gothic"/>
    <w:panose1 w:val="00000000000000000000"/>
    <w:charset w:val="80"/>
    <w:family w:val="swiss"/>
    <w:notTrueType/>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1833C0" w14:textId="77777777" w:rsidR="00E4457C" w:rsidRDefault="00E4457C" w:rsidP="00001C9B">
      <w:pPr>
        <w:spacing w:after="0" w:line="240" w:lineRule="auto"/>
      </w:pPr>
      <w:r>
        <w:separator/>
      </w:r>
    </w:p>
  </w:footnote>
  <w:footnote w:type="continuationSeparator" w:id="0">
    <w:p w14:paraId="73B0BC13" w14:textId="77777777" w:rsidR="00E4457C" w:rsidRDefault="00E4457C" w:rsidP="00001C9B">
      <w:pPr>
        <w:spacing w:after="0" w:line="240" w:lineRule="auto"/>
      </w:pPr>
      <w:r>
        <w:continuationSeparator/>
      </w:r>
    </w:p>
  </w:footnote>
  <w:footnote w:type="continuationNotice" w:id="1">
    <w:p w14:paraId="5E5351A8" w14:textId="77777777" w:rsidR="00E4457C" w:rsidRDefault="00E4457C">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74EE9"/>
    <w:multiLevelType w:val="multilevel"/>
    <w:tmpl w:val="1160D730"/>
    <w:lvl w:ilvl="0">
      <w:start w:val="1"/>
      <w:numFmt w:val="bullet"/>
      <w:lvlText w:val=""/>
      <w:lvlJc w:val="left"/>
      <w:pPr>
        <w:tabs>
          <w:tab w:val="num" w:pos="1800"/>
        </w:tabs>
        <w:ind w:left="1800" w:hanging="360"/>
      </w:pPr>
      <w:rPr>
        <w:rFonts w:ascii="Wingdings" w:hAnsi="Wingdings" w:hint="default"/>
        <w:sz w:val="20"/>
      </w:rPr>
    </w:lvl>
    <w:lvl w:ilvl="1" w:tentative="1">
      <w:start w:val="1"/>
      <w:numFmt w:val="bullet"/>
      <w:lvlText w:val=""/>
      <w:lvlJc w:val="left"/>
      <w:pPr>
        <w:tabs>
          <w:tab w:val="num" w:pos="2520"/>
        </w:tabs>
        <w:ind w:left="2520" w:hanging="360"/>
      </w:pPr>
      <w:rPr>
        <w:rFonts w:ascii="Wingdings" w:hAnsi="Wingdings" w:hint="default"/>
        <w:sz w:val="20"/>
      </w:rPr>
    </w:lvl>
    <w:lvl w:ilvl="2" w:tentative="1">
      <w:start w:val="1"/>
      <w:numFmt w:val="bullet"/>
      <w:lvlText w:val=""/>
      <w:lvlJc w:val="left"/>
      <w:pPr>
        <w:tabs>
          <w:tab w:val="num" w:pos="3240"/>
        </w:tabs>
        <w:ind w:left="3240" w:hanging="360"/>
      </w:pPr>
      <w:rPr>
        <w:rFonts w:ascii="Wingdings" w:hAnsi="Wingdings" w:hint="default"/>
        <w:sz w:val="20"/>
      </w:rPr>
    </w:lvl>
    <w:lvl w:ilvl="3" w:tentative="1">
      <w:start w:val="1"/>
      <w:numFmt w:val="bullet"/>
      <w:lvlText w:val=""/>
      <w:lvlJc w:val="left"/>
      <w:pPr>
        <w:tabs>
          <w:tab w:val="num" w:pos="3960"/>
        </w:tabs>
        <w:ind w:left="3960" w:hanging="360"/>
      </w:pPr>
      <w:rPr>
        <w:rFonts w:ascii="Wingdings" w:hAnsi="Wingdings" w:hint="default"/>
        <w:sz w:val="20"/>
      </w:rPr>
    </w:lvl>
    <w:lvl w:ilvl="4" w:tentative="1">
      <w:start w:val="1"/>
      <w:numFmt w:val="bullet"/>
      <w:lvlText w:val=""/>
      <w:lvlJc w:val="left"/>
      <w:pPr>
        <w:tabs>
          <w:tab w:val="num" w:pos="4680"/>
        </w:tabs>
        <w:ind w:left="4680" w:hanging="360"/>
      </w:pPr>
      <w:rPr>
        <w:rFonts w:ascii="Wingdings" w:hAnsi="Wingdings" w:hint="default"/>
        <w:sz w:val="20"/>
      </w:rPr>
    </w:lvl>
    <w:lvl w:ilvl="5" w:tentative="1">
      <w:start w:val="1"/>
      <w:numFmt w:val="bullet"/>
      <w:lvlText w:val=""/>
      <w:lvlJc w:val="left"/>
      <w:pPr>
        <w:tabs>
          <w:tab w:val="num" w:pos="5400"/>
        </w:tabs>
        <w:ind w:left="5400" w:hanging="360"/>
      </w:pPr>
      <w:rPr>
        <w:rFonts w:ascii="Wingdings" w:hAnsi="Wingdings" w:hint="default"/>
        <w:sz w:val="20"/>
      </w:rPr>
    </w:lvl>
    <w:lvl w:ilvl="6" w:tentative="1">
      <w:start w:val="1"/>
      <w:numFmt w:val="bullet"/>
      <w:lvlText w:val=""/>
      <w:lvlJc w:val="left"/>
      <w:pPr>
        <w:tabs>
          <w:tab w:val="num" w:pos="6120"/>
        </w:tabs>
        <w:ind w:left="6120" w:hanging="360"/>
      </w:pPr>
      <w:rPr>
        <w:rFonts w:ascii="Wingdings" w:hAnsi="Wingdings" w:hint="default"/>
        <w:sz w:val="20"/>
      </w:rPr>
    </w:lvl>
    <w:lvl w:ilvl="7" w:tentative="1">
      <w:start w:val="1"/>
      <w:numFmt w:val="bullet"/>
      <w:lvlText w:val=""/>
      <w:lvlJc w:val="left"/>
      <w:pPr>
        <w:tabs>
          <w:tab w:val="num" w:pos="6840"/>
        </w:tabs>
        <w:ind w:left="6840" w:hanging="360"/>
      </w:pPr>
      <w:rPr>
        <w:rFonts w:ascii="Wingdings" w:hAnsi="Wingdings" w:hint="default"/>
        <w:sz w:val="20"/>
      </w:rPr>
    </w:lvl>
    <w:lvl w:ilvl="8" w:tentative="1">
      <w:start w:val="1"/>
      <w:numFmt w:val="bullet"/>
      <w:lvlText w:val=""/>
      <w:lvlJc w:val="left"/>
      <w:pPr>
        <w:tabs>
          <w:tab w:val="num" w:pos="7560"/>
        </w:tabs>
        <w:ind w:left="7560" w:hanging="360"/>
      </w:pPr>
      <w:rPr>
        <w:rFonts w:ascii="Wingdings" w:hAnsi="Wingdings" w:hint="default"/>
        <w:sz w:val="20"/>
      </w:rPr>
    </w:lvl>
  </w:abstractNum>
  <w:abstractNum w:abstractNumId="1" w15:restartNumberingAfterBreak="0">
    <w:nsid w:val="03335F90"/>
    <w:multiLevelType w:val="multilevel"/>
    <w:tmpl w:val="A8FC51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36D19D3"/>
    <w:multiLevelType w:val="multilevel"/>
    <w:tmpl w:val="B4049720"/>
    <w:lvl w:ilvl="0">
      <w:start w:val="1"/>
      <w:numFmt w:val="bullet"/>
      <w:lvlText w:val="o"/>
      <w:lvlJc w:val="left"/>
      <w:pPr>
        <w:tabs>
          <w:tab w:val="num" w:pos="1800"/>
        </w:tabs>
        <w:ind w:left="1800" w:hanging="360"/>
      </w:pPr>
      <w:rPr>
        <w:rFonts w:ascii="Courier New" w:hAnsi="Courier New" w:hint="default"/>
        <w:sz w:val="20"/>
      </w:rPr>
    </w:lvl>
    <w:lvl w:ilvl="1" w:tentative="1">
      <w:start w:val="1"/>
      <w:numFmt w:val="bullet"/>
      <w:lvlText w:val="o"/>
      <w:lvlJc w:val="left"/>
      <w:pPr>
        <w:tabs>
          <w:tab w:val="num" w:pos="2520"/>
        </w:tabs>
        <w:ind w:left="2520" w:hanging="360"/>
      </w:pPr>
      <w:rPr>
        <w:rFonts w:ascii="Courier New" w:hAnsi="Courier New" w:hint="default"/>
        <w:sz w:val="20"/>
      </w:rPr>
    </w:lvl>
    <w:lvl w:ilvl="2" w:tentative="1">
      <w:start w:val="1"/>
      <w:numFmt w:val="bullet"/>
      <w:lvlText w:val="o"/>
      <w:lvlJc w:val="left"/>
      <w:pPr>
        <w:tabs>
          <w:tab w:val="num" w:pos="3240"/>
        </w:tabs>
        <w:ind w:left="3240" w:hanging="360"/>
      </w:pPr>
      <w:rPr>
        <w:rFonts w:ascii="Courier New" w:hAnsi="Courier New" w:hint="default"/>
        <w:sz w:val="20"/>
      </w:rPr>
    </w:lvl>
    <w:lvl w:ilvl="3" w:tentative="1">
      <w:start w:val="1"/>
      <w:numFmt w:val="bullet"/>
      <w:lvlText w:val="o"/>
      <w:lvlJc w:val="left"/>
      <w:pPr>
        <w:tabs>
          <w:tab w:val="num" w:pos="3960"/>
        </w:tabs>
        <w:ind w:left="3960" w:hanging="360"/>
      </w:pPr>
      <w:rPr>
        <w:rFonts w:ascii="Courier New" w:hAnsi="Courier New" w:hint="default"/>
        <w:sz w:val="20"/>
      </w:rPr>
    </w:lvl>
    <w:lvl w:ilvl="4" w:tentative="1">
      <w:start w:val="1"/>
      <w:numFmt w:val="bullet"/>
      <w:lvlText w:val="o"/>
      <w:lvlJc w:val="left"/>
      <w:pPr>
        <w:tabs>
          <w:tab w:val="num" w:pos="4680"/>
        </w:tabs>
        <w:ind w:left="4680" w:hanging="360"/>
      </w:pPr>
      <w:rPr>
        <w:rFonts w:ascii="Courier New" w:hAnsi="Courier New" w:hint="default"/>
        <w:sz w:val="20"/>
      </w:rPr>
    </w:lvl>
    <w:lvl w:ilvl="5" w:tentative="1">
      <w:start w:val="1"/>
      <w:numFmt w:val="bullet"/>
      <w:lvlText w:val="o"/>
      <w:lvlJc w:val="left"/>
      <w:pPr>
        <w:tabs>
          <w:tab w:val="num" w:pos="5400"/>
        </w:tabs>
        <w:ind w:left="5400" w:hanging="360"/>
      </w:pPr>
      <w:rPr>
        <w:rFonts w:ascii="Courier New" w:hAnsi="Courier New" w:hint="default"/>
        <w:sz w:val="20"/>
      </w:rPr>
    </w:lvl>
    <w:lvl w:ilvl="6" w:tentative="1">
      <w:start w:val="1"/>
      <w:numFmt w:val="bullet"/>
      <w:lvlText w:val="o"/>
      <w:lvlJc w:val="left"/>
      <w:pPr>
        <w:tabs>
          <w:tab w:val="num" w:pos="6120"/>
        </w:tabs>
        <w:ind w:left="6120" w:hanging="360"/>
      </w:pPr>
      <w:rPr>
        <w:rFonts w:ascii="Courier New" w:hAnsi="Courier New" w:hint="default"/>
        <w:sz w:val="20"/>
      </w:rPr>
    </w:lvl>
    <w:lvl w:ilvl="7" w:tentative="1">
      <w:start w:val="1"/>
      <w:numFmt w:val="bullet"/>
      <w:lvlText w:val="o"/>
      <w:lvlJc w:val="left"/>
      <w:pPr>
        <w:tabs>
          <w:tab w:val="num" w:pos="6840"/>
        </w:tabs>
        <w:ind w:left="6840" w:hanging="360"/>
      </w:pPr>
      <w:rPr>
        <w:rFonts w:ascii="Courier New" w:hAnsi="Courier New" w:hint="default"/>
        <w:sz w:val="20"/>
      </w:rPr>
    </w:lvl>
    <w:lvl w:ilvl="8" w:tentative="1">
      <w:start w:val="1"/>
      <w:numFmt w:val="bullet"/>
      <w:lvlText w:val="o"/>
      <w:lvlJc w:val="left"/>
      <w:pPr>
        <w:tabs>
          <w:tab w:val="num" w:pos="7560"/>
        </w:tabs>
        <w:ind w:left="7560" w:hanging="360"/>
      </w:pPr>
      <w:rPr>
        <w:rFonts w:ascii="Courier New" w:hAnsi="Courier New" w:hint="default"/>
        <w:sz w:val="20"/>
      </w:rPr>
    </w:lvl>
  </w:abstractNum>
  <w:abstractNum w:abstractNumId="3" w15:restartNumberingAfterBreak="0">
    <w:nsid w:val="04015955"/>
    <w:multiLevelType w:val="multilevel"/>
    <w:tmpl w:val="A9A6E8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6871514"/>
    <w:multiLevelType w:val="hybridMultilevel"/>
    <w:tmpl w:val="775A12A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85B462B"/>
    <w:multiLevelType w:val="multilevel"/>
    <w:tmpl w:val="43B4C832"/>
    <w:lvl w:ilvl="0">
      <w:start w:val="1"/>
      <w:numFmt w:val="bullet"/>
      <w:lvlText w:val=""/>
      <w:lvlJc w:val="left"/>
      <w:pPr>
        <w:tabs>
          <w:tab w:val="num" w:pos="2160"/>
        </w:tabs>
        <w:ind w:left="2160" w:hanging="360"/>
      </w:pPr>
      <w:rPr>
        <w:rFonts w:ascii="Symbol" w:hAnsi="Symbol" w:hint="default"/>
        <w:sz w:val="20"/>
      </w:rPr>
    </w:lvl>
    <w:lvl w:ilvl="1" w:tentative="1">
      <w:start w:val="1"/>
      <w:numFmt w:val="bullet"/>
      <w:lvlText w:val=""/>
      <w:lvlJc w:val="left"/>
      <w:pPr>
        <w:tabs>
          <w:tab w:val="num" w:pos="2880"/>
        </w:tabs>
        <w:ind w:left="2880" w:hanging="360"/>
      </w:pPr>
      <w:rPr>
        <w:rFonts w:ascii="Symbol" w:hAnsi="Symbol" w:hint="default"/>
        <w:sz w:val="20"/>
      </w:rPr>
    </w:lvl>
    <w:lvl w:ilvl="2" w:tentative="1">
      <w:start w:val="1"/>
      <w:numFmt w:val="bullet"/>
      <w:lvlText w:val=""/>
      <w:lvlJc w:val="left"/>
      <w:pPr>
        <w:tabs>
          <w:tab w:val="num" w:pos="3600"/>
        </w:tabs>
        <w:ind w:left="3600" w:hanging="360"/>
      </w:pPr>
      <w:rPr>
        <w:rFonts w:ascii="Symbol" w:hAnsi="Symbol" w:hint="default"/>
        <w:sz w:val="20"/>
      </w:rPr>
    </w:lvl>
    <w:lvl w:ilvl="3" w:tentative="1">
      <w:start w:val="1"/>
      <w:numFmt w:val="bullet"/>
      <w:lvlText w:val=""/>
      <w:lvlJc w:val="left"/>
      <w:pPr>
        <w:tabs>
          <w:tab w:val="num" w:pos="4320"/>
        </w:tabs>
        <w:ind w:left="4320" w:hanging="360"/>
      </w:pPr>
      <w:rPr>
        <w:rFonts w:ascii="Symbol" w:hAnsi="Symbol" w:hint="default"/>
        <w:sz w:val="20"/>
      </w:rPr>
    </w:lvl>
    <w:lvl w:ilvl="4" w:tentative="1">
      <w:start w:val="1"/>
      <w:numFmt w:val="bullet"/>
      <w:lvlText w:val=""/>
      <w:lvlJc w:val="left"/>
      <w:pPr>
        <w:tabs>
          <w:tab w:val="num" w:pos="5040"/>
        </w:tabs>
        <w:ind w:left="5040" w:hanging="360"/>
      </w:pPr>
      <w:rPr>
        <w:rFonts w:ascii="Symbol" w:hAnsi="Symbol" w:hint="default"/>
        <w:sz w:val="20"/>
      </w:rPr>
    </w:lvl>
    <w:lvl w:ilvl="5" w:tentative="1">
      <w:start w:val="1"/>
      <w:numFmt w:val="bullet"/>
      <w:lvlText w:val=""/>
      <w:lvlJc w:val="left"/>
      <w:pPr>
        <w:tabs>
          <w:tab w:val="num" w:pos="5760"/>
        </w:tabs>
        <w:ind w:left="5760" w:hanging="360"/>
      </w:pPr>
      <w:rPr>
        <w:rFonts w:ascii="Symbol" w:hAnsi="Symbol" w:hint="default"/>
        <w:sz w:val="20"/>
      </w:rPr>
    </w:lvl>
    <w:lvl w:ilvl="6" w:tentative="1">
      <w:start w:val="1"/>
      <w:numFmt w:val="bullet"/>
      <w:lvlText w:val=""/>
      <w:lvlJc w:val="left"/>
      <w:pPr>
        <w:tabs>
          <w:tab w:val="num" w:pos="6480"/>
        </w:tabs>
        <w:ind w:left="6480" w:hanging="360"/>
      </w:pPr>
      <w:rPr>
        <w:rFonts w:ascii="Symbol" w:hAnsi="Symbol" w:hint="default"/>
        <w:sz w:val="20"/>
      </w:rPr>
    </w:lvl>
    <w:lvl w:ilvl="7" w:tentative="1">
      <w:start w:val="1"/>
      <w:numFmt w:val="bullet"/>
      <w:lvlText w:val=""/>
      <w:lvlJc w:val="left"/>
      <w:pPr>
        <w:tabs>
          <w:tab w:val="num" w:pos="7200"/>
        </w:tabs>
        <w:ind w:left="7200" w:hanging="360"/>
      </w:pPr>
      <w:rPr>
        <w:rFonts w:ascii="Symbol" w:hAnsi="Symbol" w:hint="default"/>
        <w:sz w:val="20"/>
      </w:rPr>
    </w:lvl>
    <w:lvl w:ilvl="8" w:tentative="1">
      <w:start w:val="1"/>
      <w:numFmt w:val="bullet"/>
      <w:lvlText w:val=""/>
      <w:lvlJc w:val="left"/>
      <w:pPr>
        <w:tabs>
          <w:tab w:val="num" w:pos="7920"/>
        </w:tabs>
        <w:ind w:left="7920" w:hanging="360"/>
      </w:pPr>
      <w:rPr>
        <w:rFonts w:ascii="Symbol" w:hAnsi="Symbol" w:hint="default"/>
        <w:sz w:val="20"/>
      </w:rPr>
    </w:lvl>
  </w:abstractNum>
  <w:abstractNum w:abstractNumId="7" w15:restartNumberingAfterBreak="0">
    <w:nsid w:val="096B014A"/>
    <w:multiLevelType w:val="hybridMultilevel"/>
    <w:tmpl w:val="F8740C72"/>
    <w:lvl w:ilvl="0" w:tplc="8D94F252">
      <w:start w:val="1"/>
      <w:numFmt w:val="bullet"/>
      <w:lvlText w:val="-"/>
      <w:lvlJc w:val="left"/>
      <w:pPr>
        <w:ind w:left="720" w:hanging="360"/>
      </w:pPr>
      <w:rPr>
        <w:rFonts w:ascii="Times New Roman" w:eastAsiaTheme="minorHAnsi" w:hAnsi="Times New Roman" w:cs="Times New Roman" w:hint="default"/>
      </w:rPr>
    </w:lvl>
    <w:lvl w:ilvl="1" w:tplc="04090019">
      <w:start w:val="1"/>
      <w:numFmt w:val="lowerLetter"/>
      <w:lvlText w:val="%2."/>
      <w:lvlJc w:val="left"/>
      <w:pPr>
        <w:ind w:left="1440" w:hanging="360"/>
      </w:pPr>
    </w:lvl>
    <w:lvl w:ilvl="2" w:tplc="6DB09734">
      <w:numFmt w:val="bullet"/>
      <w:lvlText w:val="-"/>
      <w:lvlJc w:val="left"/>
      <w:pPr>
        <w:ind w:left="2340" w:hanging="360"/>
      </w:pPr>
      <w:rPr>
        <w:rFonts w:ascii="Times New Roman" w:eastAsia="Times New Roman" w:hAnsi="Times New Roman"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C607382"/>
    <w:multiLevelType w:val="multilevel"/>
    <w:tmpl w:val="37CAC3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0C8868A6"/>
    <w:multiLevelType w:val="multilevel"/>
    <w:tmpl w:val="FAF2988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0" w15:restartNumberingAfterBreak="0">
    <w:nsid w:val="0D146A81"/>
    <w:multiLevelType w:val="multilevel"/>
    <w:tmpl w:val="2CC4AB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0FAE3DA7"/>
    <w:multiLevelType w:val="hybridMultilevel"/>
    <w:tmpl w:val="CAE2D6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25323D4"/>
    <w:multiLevelType w:val="multilevel"/>
    <w:tmpl w:val="57BC612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51D2F3A"/>
    <w:multiLevelType w:val="hybridMultilevel"/>
    <w:tmpl w:val="EF7C1848"/>
    <w:lvl w:ilvl="0" w:tplc="D83C219A">
      <w:start w:val="1"/>
      <w:numFmt w:val="bullet"/>
      <w:lvlText w:val="•"/>
      <w:lvlJc w:val="left"/>
      <w:pPr>
        <w:tabs>
          <w:tab w:val="num" w:pos="720"/>
        </w:tabs>
        <w:ind w:left="720" w:hanging="360"/>
      </w:pPr>
      <w:rPr>
        <w:rFonts w:ascii="Arial" w:hAnsi="Arial" w:hint="default"/>
      </w:rPr>
    </w:lvl>
    <w:lvl w:ilvl="1" w:tplc="6AD010CE" w:tentative="1">
      <w:start w:val="1"/>
      <w:numFmt w:val="bullet"/>
      <w:lvlText w:val="•"/>
      <w:lvlJc w:val="left"/>
      <w:pPr>
        <w:tabs>
          <w:tab w:val="num" w:pos="1440"/>
        </w:tabs>
        <w:ind w:left="1440" w:hanging="360"/>
      </w:pPr>
      <w:rPr>
        <w:rFonts w:ascii="Arial" w:hAnsi="Arial" w:hint="default"/>
      </w:rPr>
    </w:lvl>
    <w:lvl w:ilvl="2" w:tplc="0A98A634" w:tentative="1">
      <w:start w:val="1"/>
      <w:numFmt w:val="bullet"/>
      <w:lvlText w:val="•"/>
      <w:lvlJc w:val="left"/>
      <w:pPr>
        <w:tabs>
          <w:tab w:val="num" w:pos="2160"/>
        </w:tabs>
        <w:ind w:left="2160" w:hanging="360"/>
      </w:pPr>
      <w:rPr>
        <w:rFonts w:ascii="Arial" w:hAnsi="Arial" w:hint="default"/>
      </w:rPr>
    </w:lvl>
    <w:lvl w:ilvl="3" w:tplc="BB3212A4" w:tentative="1">
      <w:start w:val="1"/>
      <w:numFmt w:val="bullet"/>
      <w:lvlText w:val="•"/>
      <w:lvlJc w:val="left"/>
      <w:pPr>
        <w:tabs>
          <w:tab w:val="num" w:pos="2880"/>
        </w:tabs>
        <w:ind w:left="2880" w:hanging="360"/>
      </w:pPr>
      <w:rPr>
        <w:rFonts w:ascii="Arial" w:hAnsi="Arial" w:hint="default"/>
      </w:rPr>
    </w:lvl>
    <w:lvl w:ilvl="4" w:tplc="A5EE4C2E" w:tentative="1">
      <w:start w:val="1"/>
      <w:numFmt w:val="bullet"/>
      <w:lvlText w:val="•"/>
      <w:lvlJc w:val="left"/>
      <w:pPr>
        <w:tabs>
          <w:tab w:val="num" w:pos="3600"/>
        </w:tabs>
        <w:ind w:left="3600" w:hanging="360"/>
      </w:pPr>
      <w:rPr>
        <w:rFonts w:ascii="Arial" w:hAnsi="Arial" w:hint="default"/>
      </w:rPr>
    </w:lvl>
    <w:lvl w:ilvl="5" w:tplc="CFCE8F36" w:tentative="1">
      <w:start w:val="1"/>
      <w:numFmt w:val="bullet"/>
      <w:lvlText w:val="•"/>
      <w:lvlJc w:val="left"/>
      <w:pPr>
        <w:tabs>
          <w:tab w:val="num" w:pos="4320"/>
        </w:tabs>
        <w:ind w:left="4320" w:hanging="360"/>
      </w:pPr>
      <w:rPr>
        <w:rFonts w:ascii="Arial" w:hAnsi="Arial" w:hint="default"/>
      </w:rPr>
    </w:lvl>
    <w:lvl w:ilvl="6" w:tplc="914EC6D0" w:tentative="1">
      <w:start w:val="1"/>
      <w:numFmt w:val="bullet"/>
      <w:lvlText w:val="•"/>
      <w:lvlJc w:val="left"/>
      <w:pPr>
        <w:tabs>
          <w:tab w:val="num" w:pos="5040"/>
        </w:tabs>
        <w:ind w:left="5040" w:hanging="360"/>
      </w:pPr>
      <w:rPr>
        <w:rFonts w:ascii="Arial" w:hAnsi="Arial" w:hint="default"/>
      </w:rPr>
    </w:lvl>
    <w:lvl w:ilvl="7" w:tplc="A16422D2" w:tentative="1">
      <w:start w:val="1"/>
      <w:numFmt w:val="bullet"/>
      <w:lvlText w:val="•"/>
      <w:lvlJc w:val="left"/>
      <w:pPr>
        <w:tabs>
          <w:tab w:val="num" w:pos="5760"/>
        </w:tabs>
        <w:ind w:left="5760" w:hanging="360"/>
      </w:pPr>
      <w:rPr>
        <w:rFonts w:ascii="Arial" w:hAnsi="Arial" w:hint="default"/>
      </w:rPr>
    </w:lvl>
    <w:lvl w:ilvl="8" w:tplc="258CD260"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154F3DBC"/>
    <w:multiLevelType w:val="hybridMultilevel"/>
    <w:tmpl w:val="B0B82F88"/>
    <w:lvl w:ilvl="0" w:tplc="20000001">
      <w:start w:val="1"/>
      <w:numFmt w:val="bullet"/>
      <w:lvlText w:val=""/>
      <w:lvlJc w:val="left"/>
      <w:pPr>
        <w:ind w:left="720" w:hanging="360"/>
      </w:pPr>
      <w:rPr>
        <w:rFonts w:ascii="Symbol" w:hAnsi="Symbol" w:hint="default"/>
      </w:rPr>
    </w:lvl>
    <w:lvl w:ilvl="1" w:tplc="352AF4E8">
      <w:start w:val="1"/>
      <w:numFmt w:val="lowerRoman"/>
      <w:lvlText w:val="(%2)"/>
      <w:lvlJc w:val="left"/>
      <w:pPr>
        <w:ind w:left="1800" w:hanging="360"/>
      </w:pPr>
      <w:rPr>
        <w:rFonts w:asciiTheme="majorBidi" w:eastAsia="Batang" w:hAnsiTheme="majorBidi" w:cstheme="majorBidi"/>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16090B70"/>
    <w:multiLevelType w:val="multilevel"/>
    <w:tmpl w:val="CF3476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164D3483"/>
    <w:multiLevelType w:val="multilevel"/>
    <w:tmpl w:val="7138E1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16F2690B"/>
    <w:multiLevelType w:val="multilevel"/>
    <w:tmpl w:val="4E988EB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8" w15:restartNumberingAfterBreak="0">
    <w:nsid w:val="172B7EDE"/>
    <w:multiLevelType w:val="multilevel"/>
    <w:tmpl w:val="BB2C3AC2"/>
    <w:lvl w:ilvl="0">
      <w:start w:val="1"/>
      <w:numFmt w:val="bullet"/>
      <w:lvlText w:val="o"/>
      <w:lvlJc w:val="left"/>
      <w:pPr>
        <w:tabs>
          <w:tab w:val="num" w:pos="2520"/>
        </w:tabs>
        <w:ind w:left="2520" w:hanging="360"/>
      </w:pPr>
      <w:rPr>
        <w:rFonts w:ascii="Courier New" w:hAnsi="Courier New" w:hint="default"/>
        <w:sz w:val="20"/>
      </w:rPr>
    </w:lvl>
    <w:lvl w:ilvl="1" w:tentative="1">
      <w:start w:val="1"/>
      <w:numFmt w:val="bullet"/>
      <w:lvlText w:val="o"/>
      <w:lvlJc w:val="left"/>
      <w:pPr>
        <w:tabs>
          <w:tab w:val="num" w:pos="3240"/>
        </w:tabs>
        <w:ind w:left="3240" w:hanging="360"/>
      </w:pPr>
      <w:rPr>
        <w:rFonts w:ascii="Courier New" w:hAnsi="Courier New" w:hint="default"/>
        <w:sz w:val="20"/>
      </w:rPr>
    </w:lvl>
    <w:lvl w:ilvl="2" w:tentative="1">
      <w:start w:val="1"/>
      <w:numFmt w:val="bullet"/>
      <w:lvlText w:val="o"/>
      <w:lvlJc w:val="left"/>
      <w:pPr>
        <w:tabs>
          <w:tab w:val="num" w:pos="3960"/>
        </w:tabs>
        <w:ind w:left="3960" w:hanging="360"/>
      </w:pPr>
      <w:rPr>
        <w:rFonts w:ascii="Courier New" w:hAnsi="Courier New" w:hint="default"/>
        <w:sz w:val="20"/>
      </w:rPr>
    </w:lvl>
    <w:lvl w:ilvl="3" w:tentative="1">
      <w:start w:val="1"/>
      <w:numFmt w:val="bullet"/>
      <w:lvlText w:val="o"/>
      <w:lvlJc w:val="left"/>
      <w:pPr>
        <w:tabs>
          <w:tab w:val="num" w:pos="4680"/>
        </w:tabs>
        <w:ind w:left="4680" w:hanging="360"/>
      </w:pPr>
      <w:rPr>
        <w:rFonts w:ascii="Courier New" w:hAnsi="Courier New" w:hint="default"/>
        <w:sz w:val="20"/>
      </w:rPr>
    </w:lvl>
    <w:lvl w:ilvl="4" w:tentative="1">
      <w:start w:val="1"/>
      <w:numFmt w:val="bullet"/>
      <w:lvlText w:val="o"/>
      <w:lvlJc w:val="left"/>
      <w:pPr>
        <w:tabs>
          <w:tab w:val="num" w:pos="5400"/>
        </w:tabs>
        <w:ind w:left="5400" w:hanging="360"/>
      </w:pPr>
      <w:rPr>
        <w:rFonts w:ascii="Courier New" w:hAnsi="Courier New" w:hint="default"/>
        <w:sz w:val="20"/>
      </w:rPr>
    </w:lvl>
    <w:lvl w:ilvl="5" w:tentative="1">
      <w:start w:val="1"/>
      <w:numFmt w:val="bullet"/>
      <w:lvlText w:val="o"/>
      <w:lvlJc w:val="left"/>
      <w:pPr>
        <w:tabs>
          <w:tab w:val="num" w:pos="6120"/>
        </w:tabs>
        <w:ind w:left="6120" w:hanging="360"/>
      </w:pPr>
      <w:rPr>
        <w:rFonts w:ascii="Courier New" w:hAnsi="Courier New" w:hint="default"/>
        <w:sz w:val="20"/>
      </w:rPr>
    </w:lvl>
    <w:lvl w:ilvl="6" w:tentative="1">
      <w:start w:val="1"/>
      <w:numFmt w:val="bullet"/>
      <w:lvlText w:val="o"/>
      <w:lvlJc w:val="left"/>
      <w:pPr>
        <w:tabs>
          <w:tab w:val="num" w:pos="6840"/>
        </w:tabs>
        <w:ind w:left="6840" w:hanging="360"/>
      </w:pPr>
      <w:rPr>
        <w:rFonts w:ascii="Courier New" w:hAnsi="Courier New" w:hint="default"/>
        <w:sz w:val="20"/>
      </w:rPr>
    </w:lvl>
    <w:lvl w:ilvl="7" w:tentative="1">
      <w:start w:val="1"/>
      <w:numFmt w:val="bullet"/>
      <w:lvlText w:val="o"/>
      <w:lvlJc w:val="left"/>
      <w:pPr>
        <w:tabs>
          <w:tab w:val="num" w:pos="7560"/>
        </w:tabs>
        <w:ind w:left="7560" w:hanging="360"/>
      </w:pPr>
      <w:rPr>
        <w:rFonts w:ascii="Courier New" w:hAnsi="Courier New" w:hint="default"/>
        <w:sz w:val="20"/>
      </w:rPr>
    </w:lvl>
    <w:lvl w:ilvl="8" w:tentative="1">
      <w:start w:val="1"/>
      <w:numFmt w:val="bullet"/>
      <w:lvlText w:val="o"/>
      <w:lvlJc w:val="left"/>
      <w:pPr>
        <w:tabs>
          <w:tab w:val="num" w:pos="8280"/>
        </w:tabs>
        <w:ind w:left="8280" w:hanging="360"/>
      </w:pPr>
      <w:rPr>
        <w:rFonts w:ascii="Courier New" w:hAnsi="Courier New" w:hint="default"/>
        <w:sz w:val="20"/>
      </w:rPr>
    </w:lvl>
  </w:abstractNum>
  <w:abstractNum w:abstractNumId="19" w15:restartNumberingAfterBreak="0">
    <w:nsid w:val="17927F2A"/>
    <w:multiLevelType w:val="multilevel"/>
    <w:tmpl w:val="A7669F8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0" w15:restartNumberingAfterBreak="0">
    <w:nsid w:val="186B7318"/>
    <w:multiLevelType w:val="hybridMultilevel"/>
    <w:tmpl w:val="4926B03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198C4CED"/>
    <w:multiLevelType w:val="hybridMultilevel"/>
    <w:tmpl w:val="D40A2F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C063DF0"/>
    <w:multiLevelType w:val="multilevel"/>
    <w:tmpl w:val="D7BA97B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3" w15:restartNumberingAfterBreak="0">
    <w:nsid w:val="1FD727EB"/>
    <w:multiLevelType w:val="hybridMultilevel"/>
    <w:tmpl w:val="56FA35CA"/>
    <w:lvl w:ilvl="0" w:tplc="040B0001">
      <w:start w:val="1"/>
      <w:numFmt w:val="bullet"/>
      <w:lvlText w:val=""/>
      <w:lvlJc w:val="left"/>
      <w:pPr>
        <w:ind w:left="720" w:hanging="360"/>
      </w:pPr>
      <w:rPr>
        <w:rFonts w:ascii="Symbol" w:hAnsi="Symbol" w:hint="default"/>
      </w:rPr>
    </w:lvl>
    <w:lvl w:ilvl="1" w:tplc="FFFFFFFF">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20906A6C"/>
    <w:multiLevelType w:val="multilevel"/>
    <w:tmpl w:val="EB7EF5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20AB0164"/>
    <w:multiLevelType w:val="multilevel"/>
    <w:tmpl w:val="307451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20C855B0"/>
    <w:multiLevelType w:val="multilevel"/>
    <w:tmpl w:val="ECF88E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213B06F4"/>
    <w:multiLevelType w:val="multilevel"/>
    <w:tmpl w:val="F8B03FB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22002447"/>
    <w:multiLevelType w:val="multilevel"/>
    <w:tmpl w:val="C480EFC4"/>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22554F0C"/>
    <w:multiLevelType w:val="hybridMultilevel"/>
    <w:tmpl w:val="627A6FE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225E2594"/>
    <w:multiLevelType w:val="hybridMultilevel"/>
    <w:tmpl w:val="56125C98"/>
    <w:lvl w:ilvl="0" w:tplc="E99A4B0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22B12B45"/>
    <w:multiLevelType w:val="multilevel"/>
    <w:tmpl w:val="8716D4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22E3213F"/>
    <w:multiLevelType w:val="multilevel"/>
    <w:tmpl w:val="2F702C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235C470D"/>
    <w:multiLevelType w:val="hybridMultilevel"/>
    <w:tmpl w:val="E2AEAA90"/>
    <w:lvl w:ilvl="0" w:tplc="20000003">
      <w:start w:val="1"/>
      <w:numFmt w:val="bullet"/>
      <w:lvlText w:val="o"/>
      <w:lvlJc w:val="left"/>
      <w:pPr>
        <w:ind w:left="2520" w:hanging="360"/>
      </w:pPr>
      <w:rPr>
        <w:rFonts w:ascii="Courier New" w:hAnsi="Courier New" w:cs="Courier New" w:hint="default"/>
      </w:rPr>
    </w:lvl>
    <w:lvl w:ilvl="1" w:tplc="20000003" w:tentative="1">
      <w:start w:val="1"/>
      <w:numFmt w:val="bullet"/>
      <w:lvlText w:val="o"/>
      <w:lvlJc w:val="left"/>
      <w:pPr>
        <w:ind w:left="3240" w:hanging="360"/>
      </w:pPr>
      <w:rPr>
        <w:rFonts w:ascii="Courier New" w:hAnsi="Courier New" w:cs="Courier New" w:hint="default"/>
      </w:rPr>
    </w:lvl>
    <w:lvl w:ilvl="2" w:tplc="20000005" w:tentative="1">
      <w:start w:val="1"/>
      <w:numFmt w:val="bullet"/>
      <w:lvlText w:val=""/>
      <w:lvlJc w:val="left"/>
      <w:pPr>
        <w:ind w:left="3960" w:hanging="360"/>
      </w:pPr>
      <w:rPr>
        <w:rFonts w:ascii="Wingdings" w:hAnsi="Wingdings" w:hint="default"/>
      </w:rPr>
    </w:lvl>
    <w:lvl w:ilvl="3" w:tplc="20000001" w:tentative="1">
      <w:start w:val="1"/>
      <w:numFmt w:val="bullet"/>
      <w:lvlText w:val=""/>
      <w:lvlJc w:val="left"/>
      <w:pPr>
        <w:ind w:left="4680" w:hanging="360"/>
      </w:pPr>
      <w:rPr>
        <w:rFonts w:ascii="Symbol" w:hAnsi="Symbol" w:hint="default"/>
      </w:rPr>
    </w:lvl>
    <w:lvl w:ilvl="4" w:tplc="20000003" w:tentative="1">
      <w:start w:val="1"/>
      <w:numFmt w:val="bullet"/>
      <w:lvlText w:val="o"/>
      <w:lvlJc w:val="left"/>
      <w:pPr>
        <w:ind w:left="5400" w:hanging="360"/>
      </w:pPr>
      <w:rPr>
        <w:rFonts w:ascii="Courier New" w:hAnsi="Courier New" w:cs="Courier New" w:hint="default"/>
      </w:rPr>
    </w:lvl>
    <w:lvl w:ilvl="5" w:tplc="20000005" w:tentative="1">
      <w:start w:val="1"/>
      <w:numFmt w:val="bullet"/>
      <w:lvlText w:val=""/>
      <w:lvlJc w:val="left"/>
      <w:pPr>
        <w:ind w:left="6120" w:hanging="360"/>
      </w:pPr>
      <w:rPr>
        <w:rFonts w:ascii="Wingdings" w:hAnsi="Wingdings" w:hint="default"/>
      </w:rPr>
    </w:lvl>
    <w:lvl w:ilvl="6" w:tplc="20000001" w:tentative="1">
      <w:start w:val="1"/>
      <w:numFmt w:val="bullet"/>
      <w:lvlText w:val=""/>
      <w:lvlJc w:val="left"/>
      <w:pPr>
        <w:ind w:left="6840" w:hanging="360"/>
      </w:pPr>
      <w:rPr>
        <w:rFonts w:ascii="Symbol" w:hAnsi="Symbol" w:hint="default"/>
      </w:rPr>
    </w:lvl>
    <w:lvl w:ilvl="7" w:tplc="20000003" w:tentative="1">
      <w:start w:val="1"/>
      <w:numFmt w:val="bullet"/>
      <w:lvlText w:val="o"/>
      <w:lvlJc w:val="left"/>
      <w:pPr>
        <w:ind w:left="7560" w:hanging="360"/>
      </w:pPr>
      <w:rPr>
        <w:rFonts w:ascii="Courier New" w:hAnsi="Courier New" w:cs="Courier New" w:hint="default"/>
      </w:rPr>
    </w:lvl>
    <w:lvl w:ilvl="8" w:tplc="20000005" w:tentative="1">
      <w:start w:val="1"/>
      <w:numFmt w:val="bullet"/>
      <w:lvlText w:val=""/>
      <w:lvlJc w:val="left"/>
      <w:pPr>
        <w:ind w:left="8280" w:hanging="360"/>
      </w:pPr>
      <w:rPr>
        <w:rFonts w:ascii="Wingdings" w:hAnsi="Wingdings" w:hint="default"/>
      </w:rPr>
    </w:lvl>
  </w:abstractNum>
  <w:abstractNum w:abstractNumId="34" w15:restartNumberingAfterBreak="0">
    <w:nsid w:val="26026623"/>
    <w:multiLevelType w:val="multilevel"/>
    <w:tmpl w:val="10141F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26E67EC4"/>
    <w:multiLevelType w:val="multilevel"/>
    <w:tmpl w:val="134A6F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28F21708"/>
    <w:multiLevelType w:val="hybridMultilevel"/>
    <w:tmpl w:val="9338596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7" w15:restartNumberingAfterBreak="0">
    <w:nsid w:val="2AEB2C41"/>
    <w:multiLevelType w:val="multilevel"/>
    <w:tmpl w:val="0BD2C8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2B3E2A2F"/>
    <w:multiLevelType w:val="multilevel"/>
    <w:tmpl w:val="0096CE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2BD135F6"/>
    <w:multiLevelType w:val="multilevel"/>
    <w:tmpl w:val="DBAE424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2C631729"/>
    <w:multiLevelType w:val="hybridMultilevel"/>
    <w:tmpl w:val="A9E42DD2"/>
    <w:lvl w:ilvl="0" w:tplc="719874E4">
      <w:start w:val="8"/>
      <w:numFmt w:val="bullet"/>
      <w:lvlText w:val="-"/>
      <w:lvlJc w:val="left"/>
      <w:pPr>
        <w:ind w:left="720" w:hanging="360"/>
      </w:pPr>
      <w:rPr>
        <w:rFonts w:ascii="Times New Roman" w:eastAsiaTheme="minorEastAsia"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1" w15:restartNumberingAfterBreak="0">
    <w:nsid w:val="2D44398D"/>
    <w:multiLevelType w:val="hybridMultilevel"/>
    <w:tmpl w:val="2ED63CF2"/>
    <w:lvl w:ilvl="0" w:tplc="9A54F662">
      <w:start w:val="1"/>
      <w:numFmt w:val="bullet"/>
      <w:lvlText w:val=""/>
      <w:lvlJc w:val="left"/>
      <w:pPr>
        <w:ind w:left="1000" w:hanging="360"/>
      </w:pPr>
      <w:rPr>
        <w:rFonts w:ascii="Symbol" w:hAnsi="Symbol"/>
      </w:rPr>
    </w:lvl>
    <w:lvl w:ilvl="1" w:tplc="B064A01A">
      <w:start w:val="1"/>
      <w:numFmt w:val="bullet"/>
      <w:lvlText w:val=""/>
      <w:lvlJc w:val="left"/>
      <w:pPr>
        <w:ind w:left="1000" w:hanging="360"/>
      </w:pPr>
      <w:rPr>
        <w:rFonts w:ascii="Symbol" w:hAnsi="Symbol"/>
      </w:rPr>
    </w:lvl>
    <w:lvl w:ilvl="2" w:tplc="ADCA9C00">
      <w:start w:val="1"/>
      <w:numFmt w:val="bullet"/>
      <w:lvlText w:val=""/>
      <w:lvlJc w:val="left"/>
      <w:pPr>
        <w:ind w:left="1000" w:hanging="360"/>
      </w:pPr>
      <w:rPr>
        <w:rFonts w:ascii="Symbol" w:hAnsi="Symbol"/>
      </w:rPr>
    </w:lvl>
    <w:lvl w:ilvl="3" w:tplc="13EEFF9E">
      <w:start w:val="1"/>
      <w:numFmt w:val="bullet"/>
      <w:lvlText w:val=""/>
      <w:lvlJc w:val="left"/>
      <w:pPr>
        <w:ind w:left="1000" w:hanging="360"/>
      </w:pPr>
      <w:rPr>
        <w:rFonts w:ascii="Symbol" w:hAnsi="Symbol"/>
      </w:rPr>
    </w:lvl>
    <w:lvl w:ilvl="4" w:tplc="FF9A697E">
      <w:start w:val="1"/>
      <w:numFmt w:val="bullet"/>
      <w:lvlText w:val=""/>
      <w:lvlJc w:val="left"/>
      <w:pPr>
        <w:ind w:left="1000" w:hanging="360"/>
      </w:pPr>
      <w:rPr>
        <w:rFonts w:ascii="Symbol" w:hAnsi="Symbol"/>
      </w:rPr>
    </w:lvl>
    <w:lvl w:ilvl="5" w:tplc="65EA364A">
      <w:start w:val="1"/>
      <w:numFmt w:val="bullet"/>
      <w:lvlText w:val=""/>
      <w:lvlJc w:val="left"/>
      <w:pPr>
        <w:ind w:left="1000" w:hanging="360"/>
      </w:pPr>
      <w:rPr>
        <w:rFonts w:ascii="Symbol" w:hAnsi="Symbol"/>
      </w:rPr>
    </w:lvl>
    <w:lvl w:ilvl="6" w:tplc="15FE39BC">
      <w:start w:val="1"/>
      <w:numFmt w:val="bullet"/>
      <w:lvlText w:val=""/>
      <w:lvlJc w:val="left"/>
      <w:pPr>
        <w:ind w:left="1000" w:hanging="360"/>
      </w:pPr>
      <w:rPr>
        <w:rFonts w:ascii="Symbol" w:hAnsi="Symbol"/>
      </w:rPr>
    </w:lvl>
    <w:lvl w:ilvl="7" w:tplc="5CE41842">
      <w:start w:val="1"/>
      <w:numFmt w:val="bullet"/>
      <w:lvlText w:val=""/>
      <w:lvlJc w:val="left"/>
      <w:pPr>
        <w:ind w:left="1000" w:hanging="360"/>
      </w:pPr>
      <w:rPr>
        <w:rFonts w:ascii="Symbol" w:hAnsi="Symbol"/>
      </w:rPr>
    </w:lvl>
    <w:lvl w:ilvl="8" w:tplc="07023436">
      <w:start w:val="1"/>
      <w:numFmt w:val="bullet"/>
      <w:lvlText w:val=""/>
      <w:lvlJc w:val="left"/>
      <w:pPr>
        <w:ind w:left="1000" w:hanging="360"/>
      </w:pPr>
      <w:rPr>
        <w:rFonts w:ascii="Symbol" w:hAnsi="Symbol"/>
      </w:rPr>
    </w:lvl>
  </w:abstractNum>
  <w:abstractNum w:abstractNumId="42" w15:restartNumberingAfterBreak="0">
    <w:nsid w:val="2D5601F6"/>
    <w:multiLevelType w:val="multilevel"/>
    <w:tmpl w:val="2942342E"/>
    <w:lvl w:ilvl="0">
      <w:start w:val="1"/>
      <w:numFmt w:val="bullet"/>
      <w:lvlText w:val="-"/>
      <w:lvlJc w:val="left"/>
      <w:pPr>
        <w:tabs>
          <w:tab w:val="num" w:pos="915"/>
        </w:tabs>
        <w:ind w:left="915" w:hanging="360"/>
      </w:pPr>
      <w:rPr>
        <w:rFonts w:ascii="Times New Roman" w:eastAsiaTheme="minorHAnsi" w:hAnsi="Times New Roman" w:cs="Times New Roman" w:hint="default"/>
        <w:sz w:val="20"/>
      </w:rPr>
    </w:lvl>
    <w:lvl w:ilvl="1" w:tentative="1">
      <w:start w:val="1"/>
      <w:numFmt w:val="bullet"/>
      <w:lvlText w:val=""/>
      <w:lvlJc w:val="left"/>
      <w:pPr>
        <w:tabs>
          <w:tab w:val="num" w:pos="1635"/>
        </w:tabs>
        <w:ind w:left="1635" w:hanging="360"/>
      </w:pPr>
      <w:rPr>
        <w:rFonts w:ascii="Symbol" w:hAnsi="Symbol" w:hint="default"/>
        <w:sz w:val="20"/>
      </w:rPr>
    </w:lvl>
    <w:lvl w:ilvl="2" w:tentative="1">
      <w:start w:val="1"/>
      <w:numFmt w:val="bullet"/>
      <w:lvlText w:val=""/>
      <w:lvlJc w:val="left"/>
      <w:pPr>
        <w:tabs>
          <w:tab w:val="num" w:pos="2355"/>
        </w:tabs>
        <w:ind w:left="2355" w:hanging="360"/>
      </w:pPr>
      <w:rPr>
        <w:rFonts w:ascii="Symbol" w:hAnsi="Symbol" w:hint="default"/>
        <w:sz w:val="20"/>
      </w:rPr>
    </w:lvl>
    <w:lvl w:ilvl="3" w:tentative="1">
      <w:start w:val="1"/>
      <w:numFmt w:val="bullet"/>
      <w:lvlText w:val=""/>
      <w:lvlJc w:val="left"/>
      <w:pPr>
        <w:tabs>
          <w:tab w:val="num" w:pos="3075"/>
        </w:tabs>
        <w:ind w:left="3075" w:hanging="360"/>
      </w:pPr>
      <w:rPr>
        <w:rFonts w:ascii="Symbol" w:hAnsi="Symbol" w:hint="default"/>
        <w:sz w:val="20"/>
      </w:rPr>
    </w:lvl>
    <w:lvl w:ilvl="4" w:tentative="1">
      <w:start w:val="1"/>
      <w:numFmt w:val="bullet"/>
      <w:lvlText w:val=""/>
      <w:lvlJc w:val="left"/>
      <w:pPr>
        <w:tabs>
          <w:tab w:val="num" w:pos="3795"/>
        </w:tabs>
        <w:ind w:left="3795" w:hanging="360"/>
      </w:pPr>
      <w:rPr>
        <w:rFonts w:ascii="Symbol" w:hAnsi="Symbol" w:hint="default"/>
        <w:sz w:val="20"/>
      </w:rPr>
    </w:lvl>
    <w:lvl w:ilvl="5" w:tentative="1">
      <w:start w:val="1"/>
      <w:numFmt w:val="bullet"/>
      <w:lvlText w:val=""/>
      <w:lvlJc w:val="left"/>
      <w:pPr>
        <w:tabs>
          <w:tab w:val="num" w:pos="4515"/>
        </w:tabs>
        <w:ind w:left="4515" w:hanging="360"/>
      </w:pPr>
      <w:rPr>
        <w:rFonts w:ascii="Symbol" w:hAnsi="Symbol" w:hint="default"/>
        <w:sz w:val="20"/>
      </w:rPr>
    </w:lvl>
    <w:lvl w:ilvl="6" w:tentative="1">
      <w:start w:val="1"/>
      <w:numFmt w:val="bullet"/>
      <w:lvlText w:val=""/>
      <w:lvlJc w:val="left"/>
      <w:pPr>
        <w:tabs>
          <w:tab w:val="num" w:pos="5235"/>
        </w:tabs>
        <w:ind w:left="5235" w:hanging="360"/>
      </w:pPr>
      <w:rPr>
        <w:rFonts w:ascii="Symbol" w:hAnsi="Symbol" w:hint="default"/>
        <w:sz w:val="20"/>
      </w:rPr>
    </w:lvl>
    <w:lvl w:ilvl="7" w:tentative="1">
      <w:start w:val="1"/>
      <w:numFmt w:val="bullet"/>
      <w:lvlText w:val=""/>
      <w:lvlJc w:val="left"/>
      <w:pPr>
        <w:tabs>
          <w:tab w:val="num" w:pos="5955"/>
        </w:tabs>
        <w:ind w:left="5955" w:hanging="360"/>
      </w:pPr>
      <w:rPr>
        <w:rFonts w:ascii="Symbol" w:hAnsi="Symbol" w:hint="default"/>
        <w:sz w:val="20"/>
      </w:rPr>
    </w:lvl>
    <w:lvl w:ilvl="8" w:tentative="1">
      <w:start w:val="1"/>
      <w:numFmt w:val="bullet"/>
      <w:lvlText w:val=""/>
      <w:lvlJc w:val="left"/>
      <w:pPr>
        <w:tabs>
          <w:tab w:val="num" w:pos="6675"/>
        </w:tabs>
        <w:ind w:left="6675" w:hanging="360"/>
      </w:pPr>
      <w:rPr>
        <w:rFonts w:ascii="Symbol" w:hAnsi="Symbol" w:hint="default"/>
        <w:sz w:val="20"/>
      </w:rPr>
    </w:lvl>
  </w:abstractNum>
  <w:abstractNum w:abstractNumId="43" w15:restartNumberingAfterBreak="0">
    <w:nsid w:val="2FE65472"/>
    <w:multiLevelType w:val="multilevel"/>
    <w:tmpl w:val="AF248D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30B72B87"/>
    <w:multiLevelType w:val="multilevel"/>
    <w:tmpl w:val="104212F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45" w15:restartNumberingAfterBreak="0">
    <w:nsid w:val="30C357B6"/>
    <w:multiLevelType w:val="hybridMultilevel"/>
    <w:tmpl w:val="6F127E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312E5D3E"/>
    <w:multiLevelType w:val="multilevel"/>
    <w:tmpl w:val="9A449A4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47" w15:restartNumberingAfterBreak="0">
    <w:nsid w:val="320D4817"/>
    <w:multiLevelType w:val="hybridMultilevel"/>
    <w:tmpl w:val="D0EA3D6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8" w15:restartNumberingAfterBreak="0">
    <w:nsid w:val="350072E3"/>
    <w:multiLevelType w:val="multilevel"/>
    <w:tmpl w:val="9F8406C8"/>
    <w:lvl w:ilvl="0">
      <w:start w:val="1"/>
      <w:numFmt w:val="bullet"/>
      <w:lvlText w:val="o"/>
      <w:lvlJc w:val="left"/>
      <w:pPr>
        <w:tabs>
          <w:tab w:val="num" w:pos="2520"/>
        </w:tabs>
        <w:ind w:left="2520" w:hanging="360"/>
      </w:pPr>
      <w:rPr>
        <w:rFonts w:ascii="Courier New" w:hAnsi="Courier New" w:hint="default"/>
        <w:sz w:val="20"/>
      </w:rPr>
    </w:lvl>
    <w:lvl w:ilvl="1" w:tentative="1">
      <w:start w:val="1"/>
      <w:numFmt w:val="bullet"/>
      <w:lvlText w:val="o"/>
      <w:lvlJc w:val="left"/>
      <w:pPr>
        <w:tabs>
          <w:tab w:val="num" w:pos="3240"/>
        </w:tabs>
        <w:ind w:left="3240" w:hanging="360"/>
      </w:pPr>
      <w:rPr>
        <w:rFonts w:ascii="Courier New" w:hAnsi="Courier New" w:hint="default"/>
        <w:sz w:val="20"/>
      </w:rPr>
    </w:lvl>
    <w:lvl w:ilvl="2" w:tentative="1">
      <w:start w:val="1"/>
      <w:numFmt w:val="bullet"/>
      <w:lvlText w:val="o"/>
      <w:lvlJc w:val="left"/>
      <w:pPr>
        <w:tabs>
          <w:tab w:val="num" w:pos="3960"/>
        </w:tabs>
        <w:ind w:left="3960" w:hanging="360"/>
      </w:pPr>
      <w:rPr>
        <w:rFonts w:ascii="Courier New" w:hAnsi="Courier New" w:hint="default"/>
        <w:sz w:val="20"/>
      </w:rPr>
    </w:lvl>
    <w:lvl w:ilvl="3" w:tentative="1">
      <w:start w:val="1"/>
      <w:numFmt w:val="bullet"/>
      <w:lvlText w:val="o"/>
      <w:lvlJc w:val="left"/>
      <w:pPr>
        <w:tabs>
          <w:tab w:val="num" w:pos="4680"/>
        </w:tabs>
        <w:ind w:left="4680" w:hanging="360"/>
      </w:pPr>
      <w:rPr>
        <w:rFonts w:ascii="Courier New" w:hAnsi="Courier New" w:hint="default"/>
        <w:sz w:val="20"/>
      </w:rPr>
    </w:lvl>
    <w:lvl w:ilvl="4" w:tentative="1">
      <w:start w:val="1"/>
      <w:numFmt w:val="bullet"/>
      <w:lvlText w:val="o"/>
      <w:lvlJc w:val="left"/>
      <w:pPr>
        <w:tabs>
          <w:tab w:val="num" w:pos="5400"/>
        </w:tabs>
        <w:ind w:left="5400" w:hanging="360"/>
      </w:pPr>
      <w:rPr>
        <w:rFonts w:ascii="Courier New" w:hAnsi="Courier New" w:hint="default"/>
        <w:sz w:val="20"/>
      </w:rPr>
    </w:lvl>
    <w:lvl w:ilvl="5" w:tentative="1">
      <w:start w:val="1"/>
      <w:numFmt w:val="bullet"/>
      <w:lvlText w:val="o"/>
      <w:lvlJc w:val="left"/>
      <w:pPr>
        <w:tabs>
          <w:tab w:val="num" w:pos="6120"/>
        </w:tabs>
        <w:ind w:left="6120" w:hanging="360"/>
      </w:pPr>
      <w:rPr>
        <w:rFonts w:ascii="Courier New" w:hAnsi="Courier New" w:hint="default"/>
        <w:sz w:val="20"/>
      </w:rPr>
    </w:lvl>
    <w:lvl w:ilvl="6" w:tentative="1">
      <w:start w:val="1"/>
      <w:numFmt w:val="bullet"/>
      <w:lvlText w:val="o"/>
      <w:lvlJc w:val="left"/>
      <w:pPr>
        <w:tabs>
          <w:tab w:val="num" w:pos="6840"/>
        </w:tabs>
        <w:ind w:left="6840" w:hanging="360"/>
      </w:pPr>
      <w:rPr>
        <w:rFonts w:ascii="Courier New" w:hAnsi="Courier New" w:hint="default"/>
        <w:sz w:val="20"/>
      </w:rPr>
    </w:lvl>
    <w:lvl w:ilvl="7" w:tentative="1">
      <w:start w:val="1"/>
      <w:numFmt w:val="bullet"/>
      <w:lvlText w:val="o"/>
      <w:lvlJc w:val="left"/>
      <w:pPr>
        <w:tabs>
          <w:tab w:val="num" w:pos="7560"/>
        </w:tabs>
        <w:ind w:left="7560" w:hanging="360"/>
      </w:pPr>
      <w:rPr>
        <w:rFonts w:ascii="Courier New" w:hAnsi="Courier New" w:hint="default"/>
        <w:sz w:val="20"/>
      </w:rPr>
    </w:lvl>
    <w:lvl w:ilvl="8" w:tentative="1">
      <w:start w:val="1"/>
      <w:numFmt w:val="bullet"/>
      <w:lvlText w:val="o"/>
      <w:lvlJc w:val="left"/>
      <w:pPr>
        <w:tabs>
          <w:tab w:val="num" w:pos="8280"/>
        </w:tabs>
        <w:ind w:left="8280" w:hanging="360"/>
      </w:pPr>
      <w:rPr>
        <w:rFonts w:ascii="Courier New" w:hAnsi="Courier New" w:hint="default"/>
        <w:sz w:val="20"/>
      </w:rPr>
    </w:lvl>
  </w:abstractNum>
  <w:abstractNum w:abstractNumId="49" w15:restartNumberingAfterBreak="0">
    <w:nsid w:val="366211C4"/>
    <w:multiLevelType w:val="hybridMultilevel"/>
    <w:tmpl w:val="92F2F4FA"/>
    <w:lvl w:ilvl="0" w:tplc="20000005">
      <w:start w:val="1"/>
      <w:numFmt w:val="bullet"/>
      <w:lvlText w:val=""/>
      <w:lvlJc w:val="left"/>
      <w:pPr>
        <w:ind w:left="1800" w:hanging="360"/>
      </w:pPr>
      <w:rPr>
        <w:rFonts w:ascii="Wingdings" w:hAnsi="Wingdings" w:hint="default"/>
      </w:rPr>
    </w:lvl>
    <w:lvl w:ilvl="1" w:tplc="20000003" w:tentative="1">
      <w:start w:val="1"/>
      <w:numFmt w:val="bullet"/>
      <w:lvlText w:val="o"/>
      <w:lvlJc w:val="left"/>
      <w:pPr>
        <w:ind w:left="2520" w:hanging="360"/>
      </w:pPr>
      <w:rPr>
        <w:rFonts w:ascii="Courier New" w:hAnsi="Courier New" w:cs="Courier New" w:hint="default"/>
      </w:rPr>
    </w:lvl>
    <w:lvl w:ilvl="2" w:tplc="20000005" w:tentative="1">
      <w:start w:val="1"/>
      <w:numFmt w:val="bullet"/>
      <w:lvlText w:val=""/>
      <w:lvlJc w:val="left"/>
      <w:pPr>
        <w:ind w:left="3240" w:hanging="360"/>
      </w:pPr>
      <w:rPr>
        <w:rFonts w:ascii="Wingdings" w:hAnsi="Wingdings" w:hint="default"/>
      </w:rPr>
    </w:lvl>
    <w:lvl w:ilvl="3" w:tplc="20000001" w:tentative="1">
      <w:start w:val="1"/>
      <w:numFmt w:val="bullet"/>
      <w:lvlText w:val=""/>
      <w:lvlJc w:val="left"/>
      <w:pPr>
        <w:ind w:left="3960" w:hanging="360"/>
      </w:pPr>
      <w:rPr>
        <w:rFonts w:ascii="Symbol" w:hAnsi="Symbol" w:hint="default"/>
      </w:rPr>
    </w:lvl>
    <w:lvl w:ilvl="4" w:tplc="20000003" w:tentative="1">
      <w:start w:val="1"/>
      <w:numFmt w:val="bullet"/>
      <w:lvlText w:val="o"/>
      <w:lvlJc w:val="left"/>
      <w:pPr>
        <w:ind w:left="4680" w:hanging="360"/>
      </w:pPr>
      <w:rPr>
        <w:rFonts w:ascii="Courier New" w:hAnsi="Courier New" w:cs="Courier New" w:hint="default"/>
      </w:rPr>
    </w:lvl>
    <w:lvl w:ilvl="5" w:tplc="20000005" w:tentative="1">
      <w:start w:val="1"/>
      <w:numFmt w:val="bullet"/>
      <w:lvlText w:val=""/>
      <w:lvlJc w:val="left"/>
      <w:pPr>
        <w:ind w:left="5400" w:hanging="360"/>
      </w:pPr>
      <w:rPr>
        <w:rFonts w:ascii="Wingdings" w:hAnsi="Wingdings" w:hint="default"/>
      </w:rPr>
    </w:lvl>
    <w:lvl w:ilvl="6" w:tplc="20000001" w:tentative="1">
      <w:start w:val="1"/>
      <w:numFmt w:val="bullet"/>
      <w:lvlText w:val=""/>
      <w:lvlJc w:val="left"/>
      <w:pPr>
        <w:ind w:left="6120" w:hanging="360"/>
      </w:pPr>
      <w:rPr>
        <w:rFonts w:ascii="Symbol" w:hAnsi="Symbol" w:hint="default"/>
      </w:rPr>
    </w:lvl>
    <w:lvl w:ilvl="7" w:tplc="20000003" w:tentative="1">
      <w:start w:val="1"/>
      <w:numFmt w:val="bullet"/>
      <w:lvlText w:val="o"/>
      <w:lvlJc w:val="left"/>
      <w:pPr>
        <w:ind w:left="6840" w:hanging="360"/>
      </w:pPr>
      <w:rPr>
        <w:rFonts w:ascii="Courier New" w:hAnsi="Courier New" w:cs="Courier New" w:hint="default"/>
      </w:rPr>
    </w:lvl>
    <w:lvl w:ilvl="8" w:tplc="20000005" w:tentative="1">
      <w:start w:val="1"/>
      <w:numFmt w:val="bullet"/>
      <w:lvlText w:val=""/>
      <w:lvlJc w:val="left"/>
      <w:pPr>
        <w:ind w:left="7560" w:hanging="360"/>
      </w:pPr>
      <w:rPr>
        <w:rFonts w:ascii="Wingdings" w:hAnsi="Wingdings" w:hint="default"/>
      </w:rPr>
    </w:lvl>
  </w:abstractNum>
  <w:abstractNum w:abstractNumId="50" w15:restartNumberingAfterBreak="0">
    <w:nsid w:val="373E7850"/>
    <w:multiLevelType w:val="multilevel"/>
    <w:tmpl w:val="BD109D3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51" w15:restartNumberingAfterBreak="0">
    <w:nsid w:val="38B35731"/>
    <w:multiLevelType w:val="hybridMultilevel"/>
    <w:tmpl w:val="C6DA218A"/>
    <w:lvl w:ilvl="0" w:tplc="352AF4E8">
      <w:start w:val="1"/>
      <w:numFmt w:val="lowerRoman"/>
      <w:lvlText w:val="(%1)"/>
      <w:lvlJc w:val="left"/>
      <w:pPr>
        <w:ind w:left="1800" w:hanging="360"/>
      </w:pPr>
      <w:rPr>
        <w:rFonts w:asciiTheme="majorBidi" w:eastAsia="Batang" w:hAnsiTheme="majorBidi" w:cstheme="majorBidi" w:hint="default"/>
        <w:b w:val="0"/>
        <w:color w:val="auto"/>
      </w:rPr>
    </w:lvl>
    <w:lvl w:ilvl="1" w:tplc="20000019">
      <w:start w:val="1"/>
      <w:numFmt w:val="lowerLetter"/>
      <w:lvlText w:val="%2."/>
      <w:lvlJc w:val="left"/>
      <w:pPr>
        <w:ind w:left="2520" w:hanging="360"/>
      </w:pPr>
    </w:lvl>
    <w:lvl w:ilvl="2" w:tplc="2000001B" w:tentative="1">
      <w:start w:val="1"/>
      <w:numFmt w:val="lowerRoman"/>
      <w:lvlText w:val="%3."/>
      <w:lvlJc w:val="right"/>
      <w:pPr>
        <w:ind w:left="3240" w:hanging="180"/>
      </w:pPr>
    </w:lvl>
    <w:lvl w:ilvl="3" w:tplc="2000000F" w:tentative="1">
      <w:start w:val="1"/>
      <w:numFmt w:val="decimal"/>
      <w:lvlText w:val="%4."/>
      <w:lvlJc w:val="left"/>
      <w:pPr>
        <w:ind w:left="3960" w:hanging="360"/>
      </w:pPr>
    </w:lvl>
    <w:lvl w:ilvl="4" w:tplc="20000019" w:tentative="1">
      <w:start w:val="1"/>
      <w:numFmt w:val="lowerLetter"/>
      <w:lvlText w:val="%5."/>
      <w:lvlJc w:val="left"/>
      <w:pPr>
        <w:ind w:left="4680" w:hanging="360"/>
      </w:pPr>
    </w:lvl>
    <w:lvl w:ilvl="5" w:tplc="2000001B" w:tentative="1">
      <w:start w:val="1"/>
      <w:numFmt w:val="lowerRoman"/>
      <w:lvlText w:val="%6."/>
      <w:lvlJc w:val="right"/>
      <w:pPr>
        <w:ind w:left="5400" w:hanging="180"/>
      </w:pPr>
    </w:lvl>
    <w:lvl w:ilvl="6" w:tplc="2000000F" w:tentative="1">
      <w:start w:val="1"/>
      <w:numFmt w:val="decimal"/>
      <w:lvlText w:val="%7."/>
      <w:lvlJc w:val="left"/>
      <w:pPr>
        <w:ind w:left="6120" w:hanging="360"/>
      </w:pPr>
    </w:lvl>
    <w:lvl w:ilvl="7" w:tplc="20000019" w:tentative="1">
      <w:start w:val="1"/>
      <w:numFmt w:val="lowerLetter"/>
      <w:lvlText w:val="%8."/>
      <w:lvlJc w:val="left"/>
      <w:pPr>
        <w:ind w:left="6840" w:hanging="360"/>
      </w:pPr>
    </w:lvl>
    <w:lvl w:ilvl="8" w:tplc="2000001B" w:tentative="1">
      <w:start w:val="1"/>
      <w:numFmt w:val="lowerRoman"/>
      <w:lvlText w:val="%9."/>
      <w:lvlJc w:val="right"/>
      <w:pPr>
        <w:ind w:left="7560" w:hanging="180"/>
      </w:pPr>
    </w:lvl>
  </w:abstractNum>
  <w:abstractNum w:abstractNumId="52" w15:restartNumberingAfterBreak="0">
    <w:nsid w:val="393D21FF"/>
    <w:multiLevelType w:val="hybridMultilevel"/>
    <w:tmpl w:val="DF64811E"/>
    <w:lvl w:ilvl="0" w:tplc="E848A694">
      <w:start w:val="1"/>
      <w:numFmt w:val="bullet"/>
      <w:lvlText w:val="•"/>
      <w:lvlJc w:val="left"/>
      <w:pPr>
        <w:tabs>
          <w:tab w:val="num" w:pos="720"/>
        </w:tabs>
        <w:ind w:left="720" w:hanging="360"/>
      </w:pPr>
      <w:rPr>
        <w:rFonts w:ascii="Arial" w:hAnsi="Arial" w:hint="default"/>
      </w:rPr>
    </w:lvl>
    <w:lvl w:ilvl="1" w:tplc="0628A7BC" w:tentative="1">
      <w:start w:val="1"/>
      <w:numFmt w:val="bullet"/>
      <w:lvlText w:val="•"/>
      <w:lvlJc w:val="left"/>
      <w:pPr>
        <w:tabs>
          <w:tab w:val="num" w:pos="1440"/>
        </w:tabs>
        <w:ind w:left="1440" w:hanging="360"/>
      </w:pPr>
      <w:rPr>
        <w:rFonts w:ascii="Arial" w:hAnsi="Arial" w:hint="default"/>
      </w:rPr>
    </w:lvl>
    <w:lvl w:ilvl="2" w:tplc="70BC3E7C" w:tentative="1">
      <w:start w:val="1"/>
      <w:numFmt w:val="bullet"/>
      <w:lvlText w:val="•"/>
      <w:lvlJc w:val="left"/>
      <w:pPr>
        <w:tabs>
          <w:tab w:val="num" w:pos="2160"/>
        </w:tabs>
        <w:ind w:left="2160" w:hanging="360"/>
      </w:pPr>
      <w:rPr>
        <w:rFonts w:ascii="Arial" w:hAnsi="Arial" w:hint="default"/>
      </w:rPr>
    </w:lvl>
    <w:lvl w:ilvl="3" w:tplc="722C8AD0" w:tentative="1">
      <w:start w:val="1"/>
      <w:numFmt w:val="bullet"/>
      <w:lvlText w:val="•"/>
      <w:lvlJc w:val="left"/>
      <w:pPr>
        <w:tabs>
          <w:tab w:val="num" w:pos="2880"/>
        </w:tabs>
        <w:ind w:left="2880" w:hanging="360"/>
      </w:pPr>
      <w:rPr>
        <w:rFonts w:ascii="Arial" w:hAnsi="Arial" w:hint="default"/>
      </w:rPr>
    </w:lvl>
    <w:lvl w:ilvl="4" w:tplc="B1488880" w:tentative="1">
      <w:start w:val="1"/>
      <w:numFmt w:val="bullet"/>
      <w:lvlText w:val="•"/>
      <w:lvlJc w:val="left"/>
      <w:pPr>
        <w:tabs>
          <w:tab w:val="num" w:pos="3600"/>
        </w:tabs>
        <w:ind w:left="3600" w:hanging="360"/>
      </w:pPr>
      <w:rPr>
        <w:rFonts w:ascii="Arial" w:hAnsi="Arial" w:hint="default"/>
      </w:rPr>
    </w:lvl>
    <w:lvl w:ilvl="5" w:tplc="F834AB78" w:tentative="1">
      <w:start w:val="1"/>
      <w:numFmt w:val="bullet"/>
      <w:lvlText w:val="•"/>
      <w:lvlJc w:val="left"/>
      <w:pPr>
        <w:tabs>
          <w:tab w:val="num" w:pos="4320"/>
        </w:tabs>
        <w:ind w:left="4320" w:hanging="360"/>
      </w:pPr>
      <w:rPr>
        <w:rFonts w:ascii="Arial" w:hAnsi="Arial" w:hint="default"/>
      </w:rPr>
    </w:lvl>
    <w:lvl w:ilvl="6" w:tplc="D0420E5E" w:tentative="1">
      <w:start w:val="1"/>
      <w:numFmt w:val="bullet"/>
      <w:lvlText w:val="•"/>
      <w:lvlJc w:val="left"/>
      <w:pPr>
        <w:tabs>
          <w:tab w:val="num" w:pos="5040"/>
        </w:tabs>
        <w:ind w:left="5040" w:hanging="360"/>
      </w:pPr>
      <w:rPr>
        <w:rFonts w:ascii="Arial" w:hAnsi="Arial" w:hint="default"/>
      </w:rPr>
    </w:lvl>
    <w:lvl w:ilvl="7" w:tplc="B3323354" w:tentative="1">
      <w:start w:val="1"/>
      <w:numFmt w:val="bullet"/>
      <w:lvlText w:val="•"/>
      <w:lvlJc w:val="left"/>
      <w:pPr>
        <w:tabs>
          <w:tab w:val="num" w:pos="5760"/>
        </w:tabs>
        <w:ind w:left="5760" w:hanging="360"/>
      </w:pPr>
      <w:rPr>
        <w:rFonts w:ascii="Arial" w:hAnsi="Arial" w:hint="default"/>
      </w:rPr>
    </w:lvl>
    <w:lvl w:ilvl="8" w:tplc="70586272" w:tentative="1">
      <w:start w:val="1"/>
      <w:numFmt w:val="bullet"/>
      <w:lvlText w:val="•"/>
      <w:lvlJc w:val="left"/>
      <w:pPr>
        <w:tabs>
          <w:tab w:val="num" w:pos="6480"/>
        </w:tabs>
        <w:ind w:left="6480" w:hanging="360"/>
      </w:pPr>
      <w:rPr>
        <w:rFonts w:ascii="Arial" w:hAnsi="Arial" w:hint="default"/>
      </w:rPr>
    </w:lvl>
  </w:abstractNum>
  <w:abstractNum w:abstractNumId="53" w15:restartNumberingAfterBreak="0">
    <w:nsid w:val="3A3A0C2A"/>
    <w:multiLevelType w:val="hybridMultilevel"/>
    <w:tmpl w:val="B9EE6A76"/>
    <w:lvl w:ilvl="0" w:tplc="BE1CBBDC">
      <w:start w:val="1"/>
      <w:numFmt w:val="bullet"/>
      <w:lvlText w:val="•"/>
      <w:lvlJc w:val="left"/>
      <w:pPr>
        <w:tabs>
          <w:tab w:val="num" w:pos="720"/>
        </w:tabs>
        <w:ind w:left="720" w:hanging="360"/>
      </w:pPr>
      <w:rPr>
        <w:rFonts w:ascii="Arial" w:hAnsi="Arial" w:hint="default"/>
      </w:rPr>
    </w:lvl>
    <w:lvl w:ilvl="1" w:tplc="8F620CEE">
      <w:start w:val="1"/>
      <w:numFmt w:val="bullet"/>
      <w:lvlText w:val="•"/>
      <w:lvlJc w:val="left"/>
      <w:pPr>
        <w:tabs>
          <w:tab w:val="num" w:pos="1440"/>
        </w:tabs>
        <w:ind w:left="1440" w:hanging="360"/>
      </w:pPr>
      <w:rPr>
        <w:rFonts w:ascii="Arial" w:hAnsi="Arial" w:hint="default"/>
      </w:rPr>
    </w:lvl>
    <w:lvl w:ilvl="2" w:tplc="5E961568" w:tentative="1">
      <w:start w:val="1"/>
      <w:numFmt w:val="bullet"/>
      <w:lvlText w:val="•"/>
      <w:lvlJc w:val="left"/>
      <w:pPr>
        <w:tabs>
          <w:tab w:val="num" w:pos="2160"/>
        </w:tabs>
        <w:ind w:left="2160" w:hanging="360"/>
      </w:pPr>
      <w:rPr>
        <w:rFonts w:ascii="Arial" w:hAnsi="Arial" w:hint="default"/>
      </w:rPr>
    </w:lvl>
    <w:lvl w:ilvl="3" w:tplc="88E660DA" w:tentative="1">
      <w:start w:val="1"/>
      <w:numFmt w:val="bullet"/>
      <w:lvlText w:val="•"/>
      <w:lvlJc w:val="left"/>
      <w:pPr>
        <w:tabs>
          <w:tab w:val="num" w:pos="2880"/>
        </w:tabs>
        <w:ind w:left="2880" w:hanging="360"/>
      </w:pPr>
      <w:rPr>
        <w:rFonts w:ascii="Arial" w:hAnsi="Arial" w:hint="default"/>
      </w:rPr>
    </w:lvl>
    <w:lvl w:ilvl="4" w:tplc="17C2DA44" w:tentative="1">
      <w:start w:val="1"/>
      <w:numFmt w:val="bullet"/>
      <w:lvlText w:val="•"/>
      <w:lvlJc w:val="left"/>
      <w:pPr>
        <w:tabs>
          <w:tab w:val="num" w:pos="3600"/>
        </w:tabs>
        <w:ind w:left="3600" w:hanging="360"/>
      </w:pPr>
      <w:rPr>
        <w:rFonts w:ascii="Arial" w:hAnsi="Arial" w:hint="default"/>
      </w:rPr>
    </w:lvl>
    <w:lvl w:ilvl="5" w:tplc="F25C404A" w:tentative="1">
      <w:start w:val="1"/>
      <w:numFmt w:val="bullet"/>
      <w:lvlText w:val="•"/>
      <w:lvlJc w:val="left"/>
      <w:pPr>
        <w:tabs>
          <w:tab w:val="num" w:pos="4320"/>
        </w:tabs>
        <w:ind w:left="4320" w:hanging="360"/>
      </w:pPr>
      <w:rPr>
        <w:rFonts w:ascii="Arial" w:hAnsi="Arial" w:hint="default"/>
      </w:rPr>
    </w:lvl>
    <w:lvl w:ilvl="6" w:tplc="C2DACE28" w:tentative="1">
      <w:start w:val="1"/>
      <w:numFmt w:val="bullet"/>
      <w:lvlText w:val="•"/>
      <w:lvlJc w:val="left"/>
      <w:pPr>
        <w:tabs>
          <w:tab w:val="num" w:pos="5040"/>
        </w:tabs>
        <w:ind w:left="5040" w:hanging="360"/>
      </w:pPr>
      <w:rPr>
        <w:rFonts w:ascii="Arial" w:hAnsi="Arial" w:hint="default"/>
      </w:rPr>
    </w:lvl>
    <w:lvl w:ilvl="7" w:tplc="940C180C" w:tentative="1">
      <w:start w:val="1"/>
      <w:numFmt w:val="bullet"/>
      <w:lvlText w:val="•"/>
      <w:lvlJc w:val="left"/>
      <w:pPr>
        <w:tabs>
          <w:tab w:val="num" w:pos="5760"/>
        </w:tabs>
        <w:ind w:left="5760" w:hanging="360"/>
      </w:pPr>
      <w:rPr>
        <w:rFonts w:ascii="Arial" w:hAnsi="Arial" w:hint="default"/>
      </w:rPr>
    </w:lvl>
    <w:lvl w:ilvl="8" w:tplc="E0801626" w:tentative="1">
      <w:start w:val="1"/>
      <w:numFmt w:val="bullet"/>
      <w:lvlText w:val="•"/>
      <w:lvlJc w:val="left"/>
      <w:pPr>
        <w:tabs>
          <w:tab w:val="num" w:pos="6480"/>
        </w:tabs>
        <w:ind w:left="6480" w:hanging="360"/>
      </w:pPr>
      <w:rPr>
        <w:rFonts w:ascii="Arial" w:hAnsi="Arial" w:hint="default"/>
      </w:rPr>
    </w:lvl>
  </w:abstractNum>
  <w:abstractNum w:abstractNumId="54" w15:restartNumberingAfterBreak="0">
    <w:nsid w:val="3A452F4F"/>
    <w:multiLevelType w:val="multilevel"/>
    <w:tmpl w:val="2AB487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5" w15:restartNumberingAfterBreak="0">
    <w:nsid w:val="3DFD65B5"/>
    <w:multiLevelType w:val="multilevel"/>
    <w:tmpl w:val="15E8A77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56" w15:restartNumberingAfterBreak="0">
    <w:nsid w:val="3E7F4B2B"/>
    <w:multiLevelType w:val="multilevel"/>
    <w:tmpl w:val="F558CBF2"/>
    <w:lvl w:ilvl="0">
      <w:start w:val="1"/>
      <w:numFmt w:val="bullet"/>
      <w:lvlText w:val=""/>
      <w:lvlJc w:val="left"/>
      <w:pPr>
        <w:tabs>
          <w:tab w:val="num" w:pos="2880"/>
        </w:tabs>
        <w:ind w:left="2880" w:hanging="360"/>
      </w:pPr>
      <w:rPr>
        <w:rFonts w:ascii="Wingdings" w:hAnsi="Wingdings" w:hint="default"/>
        <w:sz w:val="20"/>
      </w:rPr>
    </w:lvl>
    <w:lvl w:ilvl="1" w:tentative="1">
      <w:start w:val="1"/>
      <w:numFmt w:val="bullet"/>
      <w:lvlText w:val=""/>
      <w:lvlJc w:val="left"/>
      <w:pPr>
        <w:tabs>
          <w:tab w:val="num" w:pos="3600"/>
        </w:tabs>
        <w:ind w:left="3600" w:hanging="360"/>
      </w:pPr>
      <w:rPr>
        <w:rFonts w:ascii="Wingdings" w:hAnsi="Wingdings" w:hint="default"/>
        <w:sz w:val="20"/>
      </w:rPr>
    </w:lvl>
    <w:lvl w:ilvl="2" w:tentative="1">
      <w:start w:val="1"/>
      <w:numFmt w:val="bullet"/>
      <w:lvlText w:val=""/>
      <w:lvlJc w:val="left"/>
      <w:pPr>
        <w:tabs>
          <w:tab w:val="num" w:pos="4320"/>
        </w:tabs>
        <w:ind w:left="4320" w:hanging="360"/>
      </w:pPr>
      <w:rPr>
        <w:rFonts w:ascii="Wingdings" w:hAnsi="Wingdings" w:hint="default"/>
        <w:sz w:val="20"/>
      </w:rPr>
    </w:lvl>
    <w:lvl w:ilvl="3" w:tentative="1">
      <w:start w:val="1"/>
      <w:numFmt w:val="bullet"/>
      <w:lvlText w:val=""/>
      <w:lvlJc w:val="left"/>
      <w:pPr>
        <w:tabs>
          <w:tab w:val="num" w:pos="5040"/>
        </w:tabs>
        <w:ind w:left="5040" w:hanging="360"/>
      </w:pPr>
      <w:rPr>
        <w:rFonts w:ascii="Wingdings" w:hAnsi="Wingdings" w:hint="default"/>
        <w:sz w:val="20"/>
      </w:rPr>
    </w:lvl>
    <w:lvl w:ilvl="4" w:tentative="1">
      <w:start w:val="1"/>
      <w:numFmt w:val="bullet"/>
      <w:lvlText w:val=""/>
      <w:lvlJc w:val="left"/>
      <w:pPr>
        <w:tabs>
          <w:tab w:val="num" w:pos="5760"/>
        </w:tabs>
        <w:ind w:left="5760" w:hanging="360"/>
      </w:pPr>
      <w:rPr>
        <w:rFonts w:ascii="Wingdings" w:hAnsi="Wingdings" w:hint="default"/>
        <w:sz w:val="20"/>
      </w:rPr>
    </w:lvl>
    <w:lvl w:ilvl="5" w:tentative="1">
      <w:start w:val="1"/>
      <w:numFmt w:val="bullet"/>
      <w:lvlText w:val=""/>
      <w:lvlJc w:val="left"/>
      <w:pPr>
        <w:tabs>
          <w:tab w:val="num" w:pos="6480"/>
        </w:tabs>
        <w:ind w:left="6480" w:hanging="360"/>
      </w:pPr>
      <w:rPr>
        <w:rFonts w:ascii="Wingdings" w:hAnsi="Wingdings" w:hint="default"/>
        <w:sz w:val="20"/>
      </w:rPr>
    </w:lvl>
    <w:lvl w:ilvl="6" w:tentative="1">
      <w:start w:val="1"/>
      <w:numFmt w:val="bullet"/>
      <w:lvlText w:val=""/>
      <w:lvlJc w:val="left"/>
      <w:pPr>
        <w:tabs>
          <w:tab w:val="num" w:pos="7200"/>
        </w:tabs>
        <w:ind w:left="7200" w:hanging="360"/>
      </w:pPr>
      <w:rPr>
        <w:rFonts w:ascii="Wingdings" w:hAnsi="Wingdings" w:hint="default"/>
        <w:sz w:val="20"/>
      </w:rPr>
    </w:lvl>
    <w:lvl w:ilvl="7" w:tentative="1">
      <w:start w:val="1"/>
      <w:numFmt w:val="bullet"/>
      <w:lvlText w:val=""/>
      <w:lvlJc w:val="left"/>
      <w:pPr>
        <w:tabs>
          <w:tab w:val="num" w:pos="7920"/>
        </w:tabs>
        <w:ind w:left="7920" w:hanging="360"/>
      </w:pPr>
      <w:rPr>
        <w:rFonts w:ascii="Wingdings" w:hAnsi="Wingdings" w:hint="default"/>
        <w:sz w:val="20"/>
      </w:rPr>
    </w:lvl>
    <w:lvl w:ilvl="8" w:tentative="1">
      <w:start w:val="1"/>
      <w:numFmt w:val="bullet"/>
      <w:lvlText w:val=""/>
      <w:lvlJc w:val="left"/>
      <w:pPr>
        <w:tabs>
          <w:tab w:val="num" w:pos="8640"/>
        </w:tabs>
        <w:ind w:left="8640" w:hanging="360"/>
      </w:pPr>
      <w:rPr>
        <w:rFonts w:ascii="Wingdings" w:hAnsi="Wingdings" w:hint="default"/>
        <w:sz w:val="20"/>
      </w:rPr>
    </w:lvl>
  </w:abstractNum>
  <w:abstractNum w:abstractNumId="57" w15:restartNumberingAfterBreak="0">
    <w:nsid w:val="3F6B3C10"/>
    <w:multiLevelType w:val="multilevel"/>
    <w:tmpl w:val="C0AC03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8" w15:restartNumberingAfterBreak="0">
    <w:nsid w:val="40A54804"/>
    <w:multiLevelType w:val="hybridMultilevel"/>
    <w:tmpl w:val="1EDE86C4"/>
    <w:lvl w:ilvl="0" w:tplc="8D94F252">
      <w:start w:val="1"/>
      <w:numFmt w:val="bullet"/>
      <w:lvlText w:val="-"/>
      <w:lvlJc w:val="left"/>
      <w:pPr>
        <w:ind w:left="915" w:hanging="360"/>
      </w:pPr>
      <w:rPr>
        <w:rFonts w:ascii="Times New Roman" w:eastAsiaTheme="minorHAnsi" w:hAnsi="Times New Roman" w:cs="Times New Roman" w:hint="default"/>
      </w:rPr>
    </w:lvl>
    <w:lvl w:ilvl="1" w:tplc="20000003" w:tentative="1">
      <w:start w:val="1"/>
      <w:numFmt w:val="bullet"/>
      <w:lvlText w:val="o"/>
      <w:lvlJc w:val="left"/>
      <w:pPr>
        <w:ind w:left="1635" w:hanging="360"/>
      </w:pPr>
      <w:rPr>
        <w:rFonts w:ascii="Courier New" w:hAnsi="Courier New" w:cs="Courier New" w:hint="default"/>
      </w:rPr>
    </w:lvl>
    <w:lvl w:ilvl="2" w:tplc="20000005" w:tentative="1">
      <w:start w:val="1"/>
      <w:numFmt w:val="bullet"/>
      <w:lvlText w:val=""/>
      <w:lvlJc w:val="left"/>
      <w:pPr>
        <w:ind w:left="2355" w:hanging="360"/>
      </w:pPr>
      <w:rPr>
        <w:rFonts w:ascii="Wingdings" w:hAnsi="Wingdings" w:hint="default"/>
      </w:rPr>
    </w:lvl>
    <w:lvl w:ilvl="3" w:tplc="20000001" w:tentative="1">
      <w:start w:val="1"/>
      <w:numFmt w:val="bullet"/>
      <w:lvlText w:val=""/>
      <w:lvlJc w:val="left"/>
      <w:pPr>
        <w:ind w:left="3075" w:hanging="360"/>
      </w:pPr>
      <w:rPr>
        <w:rFonts w:ascii="Symbol" w:hAnsi="Symbol" w:hint="default"/>
      </w:rPr>
    </w:lvl>
    <w:lvl w:ilvl="4" w:tplc="20000003" w:tentative="1">
      <w:start w:val="1"/>
      <w:numFmt w:val="bullet"/>
      <w:lvlText w:val="o"/>
      <w:lvlJc w:val="left"/>
      <w:pPr>
        <w:ind w:left="3795" w:hanging="360"/>
      </w:pPr>
      <w:rPr>
        <w:rFonts w:ascii="Courier New" w:hAnsi="Courier New" w:cs="Courier New" w:hint="default"/>
      </w:rPr>
    </w:lvl>
    <w:lvl w:ilvl="5" w:tplc="20000005" w:tentative="1">
      <w:start w:val="1"/>
      <w:numFmt w:val="bullet"/>
      <w:lvlText w:val=""/>
      <w:lvlJc w:val="left"/>
      <w:pPr>
        <w:ind w:left="4515" w:hanging="360"/>
      </w:pPr>
      <w:rPr>
        <w:rFonts w:ascii="Wingdings" w:hAnsi="Wingdings" w:hint="default"/>
      </w:rPr>
    </w:lvl>
    <w:lvl w:ilvl="6" w:tplc="20000001" w:tentative="1">
      <w:start w:val="1"/>
      <w:numFmt w:val="bullet"/>
      <w:lvlText w:val=""/>
      <w:lvlJc w:val="left"/>
      <w:pPr>
        <w:ind w:left="5235" w:hanging="360"/>
      </w:pPr>
      <w:rPr>
        <w:rFonts w:ascii="Symbol" w:hAnsi="Symbol" w:hint="default"/>
      </w:rPr>
    </w:lvl>
    <w:lvl w:ilvl="7" w:tplc="20000003" w:tentative="1">
      <w:start w:val="1"/>
      <w:numFmt w:val="bullet"/>
      <w:lvlText w:val="o"/>
      <w:lvlJc w:val="left"/>
      <w:pPr>
        <w:ind w:left="5955" w:hanging="360"/>
      </w:pPr>
      <w:rPr>
        <w:rFonts w:ascii="Courier New" w:hAnsi="Courier New" w:cs="Courier New" w:hint="default"/>
      </w:rPr>
    </w:lvl>
    <w:lvl w:ilvl="8" w:tplc="20000005" w:tentative="1">
      <w:start w:val="1"/>
      <w:numFmt w:val="bullet"/>
      <w:lvlText w:val=""/>
      <w:lvlJc w:val="left"/>
      <w:pPr>
        <w:ind w:left="6675" w:hanging="360"/>
      </w:pPr>
      <w:rPr>
        <w:rFonts w:ascii="Wingdings" w:hAnsi="Wingdings" w:hint="default"/>
      </w:rPr>
    </w:lvl>
  </w:abstractNum>
  <w:abstractNum w:abstractNumId="59" w15:restartNumberingAfterBreak="0">
    <w:nsid w:val="42C8450D"/>
    <w:multiLevelType w:val="multilevel"/>
    <w:tmpl w:val="7B6EA97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60" w15:restartNumberingAfterBreak="0">
    <w:nsid w:val="43A016D6"/>
    <w:multiLevelType w:val="multilevel"/>
    <w:tmpl w:val="7D50D5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1" w15:restartNumberingAfterBreak="0">
    <w:nsid w:val="446F210A"/>
    <w:multiLevelType w:val="multilevel"/>
    <w:tmpl w:val="7642654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62" w15:restartNumberingAfterBreak="0">
    <w:nsid w:val="467F3979"/>
    <w:multiLevelType w:val="multilevel"/>
    <w:tmpl w:val="1B04BFF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4" w15:restartNumberingAfterBreak="0">
    <w:nsid w:val="472401A5"/>
    <w:multiLevelType w:val="multilevel"/>
    <w:tmpl w:val="868049E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65" w15:restartNumberingAfterBreak="0">
    <w:nsid w:val="47DC7DC7"/>
    <w:multiLevelType w:val="multilevel"/>
    <w:tmpl w:val="328A4B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6" w15:restartNumberingAfterBreak="0">
    <w:nsid w:val="48411C8D"/>
    <w:multiLevelType w:val="multilevel"/>
    <w:tmpl w:val="034A9A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7" w15:restartNumberingAfterBreak="0">
    <w:nsid w:val="48692534"/>
    <w:multiLevelType w:val="hybridMultilevel"/>
    <w:tmpl w:val="0846CE6E"/>
    <w:lvl w:ilvl="0" w:tplc="8D94F252">
      <w:start w:val="1"/>
      <w:numFmt w:val="bullet"/>
      <w:lvlText w:val="-"/>
      <w:lvlJc w:val="left"/>
      <w:pPr>
        <w:ind w:left="915" w:hanging="360"/>
      </w:pPr>
      <w:rPr>
        <w:rFonts w:ascii="Times New Roman" w:eastAsiaTheme="minorHAnsi" w:hAnsi="Times New Roman" w:cs="Times New Roman" w:hint="default"/>
      </w:rPr>
    </w:lvl>
    <w:lvl w:ilvl="1" w:tplc="20000003">
      <w:start w:val="1"/>
      <w:numFmt w:val="bullet"/>
      <w:lvlText w:val="o"/>
      <w:lvlJc w:val="left"/>
      <w:pPr>
        <w:ind w:left="1635" w:hanging="360"/>
      </w:pPr>
      <w:rPr>
        <w:rFonts w:ascii="Courier New" w:hAnsi="Courier New" w:cs="Courier New" w:hint="default"/>
      </w:rPr>
    </w:lvl>
    <w:lvl w:ilvl="2" w:tplc="20000005" w:tentative="1">
      <w:start w:val="1"/>
      <w:numFmt w:val="bullet"/>
      <w:lvlText w:val=""/>
      <w:lvlJc w:val="left"/>
      <w:pPr>
        <w:ind w:left="2355" w:hanging="360"/>
      </w:pPr>
      <w:rPr>
        <w:rFonts w:ascii="Wingdings" w:hAnsi="Wingdings" w:hint="default"/>
      </w:rPr>
    </w:lvl>
    <w:lvl w:ilvl="3" w:tplc="20000001" w:tentative="1">
      <w:start w:val="1"/>
      <w:numFmt w:val="bullet"/>
      <w:lvlText w:val=""/>
      <w:lvlJc w:val="left"/>
      <w:pPr>
        <w:ind w:left="3075" w:hanging="360"/>
      </w:pPr>
      <w:rPr>
        <w:rFonts w:ascii="Symbol" w:hAnsi="Symbol" w:hint="default"/>
      </w:rPr>
    </w:lvl>
    <w:lvl w:ilvl="4" w:tplc="20000003" w:tentative="1">
      <w:start w:val="1"/>
      <w:numFmt w:val="bullet"/>
      <w:lvlText w:val="o"/>
      <w:lvlJc w:val="left"/>
      <w:pPr>
        <w:ind w:left="3795" w:hanging="360"/>
      </w:pPr>
      <w:rPr>
        <w:rFonts w:ascii="Courier New" w:hAnsi="Courier New" w:cs="Courier New" w:hint="default"/>
      </w:rPr>
    </w:lvl>
    <w:lvl w:ilvl="5" w:tplc="20000005" w:tentative="1">
      <w:start w:val="1"/>
      <w:numFmt w:val="bullet"/>
      <w:lvlText w:val=""/>
      <w:lvlJc w:val="left"/>
      <w:pPr>
        <w:ind w:left="4515" w:hanging="360"/>
      </w:pPr>
      <w:rPr>
        <w:rFonts w:ascii="Wingdings" w:hAnsi="Wingdings" w:hint="default"/>
      </w:rPr>
    </w:lvl>
    <w:lvl w:ilvl="6" w:tplc="20000001" w:tentative="1">
      <w:start w:val="1"/>
      <w:numFmt w:val="bullet"/>
      <w:lvlText w:val=""/>
      <w:lvlJc w:val="left"/>
      <w:pPr>
        <w:ind w:left="5235" w:hanging="360"/>
      </w:pPr>
      <w:rPr>
        <w:rFonts w:ascii="Symbol" w:hAnsi="Symbol" w:hint="default"/>
      </w:rPr>
    </w:lvl>
    <w:lvl w:ilvl="7" w:tplc="20000003" w:tentative="1">
      <w:start w:val="1"/>
      <w:numFmt w:val="bullet"/>
      <w:lvlText w:val="o"/>
      <w:lvlJc w:val="left"/>
      <w:pPr>
        <w:ind w:left="5955" w:hanging="360"/>
      </w:pPr>
      <w:rPr>
        <w:rFonts w:ascii="Courier New" w:hAnsi="Courier New" w:cs="Courier New" w:hint="default"/>
      </w:rPr>
    </w:lvl>
    <w:lvl w:ilvl="8" w:tplc="20000005" w:tentative="1">
      <w:start w:val="1"/>
      <w:numFmt w:val="bullet"/>
      <w:lvlText w:val=""/>
      <w:lvlJc w:val="left"/>
      <w:pPr>
        <w:ind w:left="6675" w:hanging="360"/>
      </w:pPr>
      <w:rPr>
        <w:rFonts w:ascii="Wingdings" w:hAnsi="Wingdings" w:hint="default"/>
      </w:rPr>
    </w:lvl>
  </w:abstractNum>
  <w:abstractNum w:abstractNumId="68" w15:restartNumberingAfterBreak="0">
    <w:nsid w:val="4A2777C3"/>
    <w:multiLevelType w:val="multilevel"/>
    <w:tmpl w:val="788AD0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9" w15:restartNumberingAfterBreak="0">
    <w:nsid w:val="4A8F2275"/>
    <w:multiLevelType w:val="hybridMultilevel"/>
    <w:tmpl w:val="F00C8AF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0" w15:restartNumberingAfterBreak="0">
    <w:nsid w:val="4BBE6A1E"/>
    <w:multiLevelType w:val="hybridMultilevel"/>
    <w:tmpl w:val="7BF040D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1" w15:restartNumberingAfterBreak="0">
    <w:nsid w:val="4D4C2FD2"/>
    <w:multiLevelType w:val="multilevel"/>
    <w:tmpl w:val="A3BA9154"/>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2" w15:restartNumberingAfterBreak="0">
    <w:nsid w:val="4D6E3167"/>
    <w:multiLevelType w:val="hybridMultilevel"/>
    <w:tmpl w:val="3DA2DBAA"/>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C748B0FC">
      <w:start w:val="1"/>
      <w:numFmt w:val="lowerRoman"/>
      <w:lvlText w:val="(%2)"/>
      <w:lvlJc w:val="left"/>
      <w:pPr>
        <w:ind w:left="1440" w:hanging="720"/>
      </w:pPr>
      <w:rPr>
        <w:rFonts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3"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15:restartNumberingAfterBreak="0">
    <w:nsid w:val="527A50B6"/>
    <w:multiLevelType w:val="multilevel"/>
    <w:tmpl w:val="20D617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5" w15:restartNumberingAfterBreak="0">
    <w:nsid w:val="5342644D"/>
    <w:multiLevelType w:val="multilevel"/>
    <w:tmpl w:val="583EA8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6" w15:restartNumberingAfterBreak="0">
    <w:nsid w:val="5634641B"/>
    <w:multiLevelType w:val="multilevel"/>
    <w:tmpl w:val="43EAED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7" w15:restartNumberingAfterBreak="0">
    <w:nsid w:val="57D12382"/>
    <w:multiLevelType w:val="multilevel"/>
    <w:tmpl w:val="B894A526"/>
    <w:lvl w:ilvl="0">
      <w:start w:val="1"/>
      <w:numFmt w:val="bullet"/>
      <w:lvlText w:val=""/>
      <w:lvlJc w:val="left"/>
      <w:pPr>
        <w:tabs>
          <w:tab w:val="num" w:pos="1080"/>
        </w:tabs>
        <w:ind w:left="1080" w:hanging="360"/>
      </w:pPr>
      <w:rPr>
        <w:rFonts w:ascii="Wingdings" w:hAnsi="Wingdings" w:hint="default"/>
        <w:sz w:val="20"/>
      </w:rPr>
    </w:lvl>
    <w:lvl w:ilvl="1" w:tentative="1">
      <w:start w:val="1"/>
      <w:numFmt w:val="bullet"/>
      <w:lvlText w:val=""/>
      <w:lvlJc w:val="left"/>
      <w:pPr>
        <w:tabs>
          <w:tab w:val="num" w:pos="1800"/>
        </w:tabs>
        <w:ind w:left="1800" w:hanging="360"/>
      </w:pPr>
      <w:rPr>
        <w:rFonts w:ascii="Wingdings" w:hAnsi="Wingdings" w:hint="default"/>
        <w:sz w:val="20"/>
      </w:rPr>
    </w:lvl>
    <w:lvl w:ilvl="2" w:tentative="1">
      <w:start w:val="1"/>
      <w:numFmt w:val="bullet"/>
      <w:lvlText w:val=""/>
      <w:lvlJc w:val="left"/>
      <w:pPr>
        <w:tabs>
          <w:tab w:val="num" w:pos="2520"/>
        </w:tabs>
        <w:ind w:left="2520" w:hanging="360"/>
      </w:pPr>
      <w:rPr>
        <w:rFonts w:ascii="Wingdings" w:hAnsi="Wingdings" w:hint="default"/>
        <w:sz w:val="20"/>
      </w:rPr>
    </w:lvl>
    <w:lvl w:ilvl="3" w:tentative="1">
      <w:start w:val="1"/>
      <w:numFmt w:val="bullet"/>
      <w:lvlText w:val=""/>
      <w:lvlJc w:val="left"/>
      <w:pPr>
        <w:tabs>
          <w:tab w:val="num" w:pos="3240"/>
        </w:tabs>
        <w:ind w:left="3240" w:hanging="360"/>
      </w:pPr>
      <w:rPr>
        <w:rFonts w:ascii="Wingdings" w:hAnsi="Wingdings" w:hint="default"/>
        <w:sz w:val="20"/>
      </w:rPr>
    </w:lvl>
    <w:lvl w:ilvl="4" w:tentative="1">
      <w:start w:val="1"/>
      <w:numFmt w:val="bullet"/>
      <w:lvlText w:val=""/>
      <w:lvlJc w:val="left"/>
      <w:pPr>
        <w:tabs>
          <w:tab w:val="num" w:pos="3960"/>
        </w:tabs>
        <w:ind w:left="3960" w:hanging="360"/>
      </w:pPr>
      <w:rPr>
        <w:rFonts w:ascii="Wingdings" w:hAnsi="Wingdings" w:hint="default"/>
        <w:sz w:val="20"/>
      </w:rPr>
    </w:lvl>
    <w:lvl w:ilvl="5" w:tentative="1">
      <w:start w:val="1"/>
      <w:numFmt w:val="bullet"/>
      <w:lvlText w:val=""/>
      <w:lvlJc w:val="left"/>
      <w:pPr>
        <w:tabs>
          <w:tab w:val="num" w:pos="4680"/>
        </w:tabs>
        <w:ind w:left="4680" w:hanging="360"/>
      </w:pPr>
      <w:rPr>
        <w:rFonts w:ascii="Wingdings" w:hAnsi="Wingdings" w:hint="default"/>
        <w:sz w:val="20"/>
      </w:rPr>
    </w:lvl>
    <w:lvl w:ilvl="6" w:tentative="1">
      <w:start w:val="1"/>
      <w:numFmt w:val="bullet"/>
      <w:lvlText w:val=""/>
      <w:lvlJc w:val="left"/>
      <w:pPr>
        <w:tabs>
          <w:tab w:val="num" w:pos="5400"/>
        </w:tabs>
        <w:ind w:left="5400" w:hanging="360"/>
      </w:pPr>
      <w:rPr>
        <w:rFonts w:ascii="Wingdings" w:hAnsi="Wingdings" w:hint="default"/>
        <w:sz w:val="20"/>
      </w:rPr>
    </w:lvl>
    <w:lvl w:ilvl="7" w:tentative="1">
      <w:start w:val="1"/>
      <w:numFmt w:val="bullet"/>
      <w:lvlText w:val=""/>
      <w:lvlJc w:val="left"/>
      <w:pPr>
        <w:tabs>
          <w:tab w:val="num" w:pos="6120"/>
        </w:tabs>
        <w:ind w:left="6120" w:hanging="360"/>
      </w:pPr>
      <w:rPr>
        <w:rFonts w:ascii="Wingdings" w:hAnsi="Wingdings" w:hint="default"/>
        <w:sz w:val="20"/>
      </w:rPr>
    </w:lvl>
    <w:lvl w:ilvl="8" w:tentative="1">
      <w:start w:val="1"/>
      <w:numFmt w:val="bullet"/>
      <w:lvlText w:val=""/>
      <w:lvlJc w:val="left"/>
      <w:pPr>
        <w:tabs>
          <w:tab w:val="num" w:pos="6840"/>
        </w:tabs>
        <w:ind w:left="6840" w:hanging="360"/>
      </w:pPr>
      <w:rPr>
        <w:rFonts w:ascii="Wingdings" w:hAnsi="Wingdings" w:hint="default"/>
        <w:sz w:val="20"/>
      </w:rPr>
    </w:lvl>
  </w:abstractNum>
  <w:abstractNum w:abstractNumId="78"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5A6F2BE8"/>
    <w:multiLevelType w:val="multilevel"/>
    <w:tmpl w:val="294CAB9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81" w15:restartNumberingAfterBreak="0">
    <w:nsid w:val="5BFA46C8"/>
    <w:multiLevelType w:val="multilevel"/>
    <w:tmpl w:val="4BB4AD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2" w15:restartNumberingAfterBreak="0">
    <w:nsid w:val="5C53269D"/>
    <w:multiLevelType w:val="hybridMultilevel"/>
    <w:tmpl w:val="D1CAD8C6"/>
    <w:lvl w:ilvl="0" w:tplc="8D94F252">
      <w:start w:val="1"/>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5E38557A"/>
    <w:multiLevelType w:val="hybridMultilevel"/>
    <w:tmpl w:val="F00C8AF0"/>
    <w:lvl w:ilvl="0" w:tplc="040B000F">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84" w15:restartNumberingAfterBreak="0">
    <w:nsid w:val="5E8A0F01"/>
    <w:multiLevelType w:val="hybridMultilevel"/>
    <w:tmpl w:val="A8B6FE68"/>
    <w:lvl w:ilvl="0" w:tplc="A3AC77FA">
      <w:start w:val="1"/>
      <w:numFmt w:val="bullet"/>
      <w:lvlText w:val="o"/>
      <w:lvlJc w:val="left"/>
      <w:pPr>
        <w:tabs>
          <w:tab w:val="num" w:pos="720"/>
        </w:tabs>
        <w:ind w:left="720" w:hanging="360"/>
      </w:pPr>
      <w:rPr>
        <w:rFonts w:ascii="Courier New" w:hAnsi="Courier New" w:hint="default"/>
      </w:rPr>
    </w:lvl>
    <w:lvl w:ilvl="1" w:tplc="1048D74E">
      <w:numFmt w:val="bullet"/>
      <w:lvlText w:val=""/>
      <w:lvlJc w:val="left"/>
      <w:pPr>
        <w:tabs>
          <w:tab w:val="num" w:pos="1440"/>
        </w:tabs>
        <w:ind w:left="1440" w:hanging="360"/>
      </w:pPr>
      <w:rPr>
        <w:rFonts w:ascii="Wingdings" w:hAnsi="Wingdings" w:hint="default"/>
      </w:rPr>
    </w:lvl>
    <w:lvl w:ilvl="2" w:tplc="680AC724" w:tentative="1">
      <w:start w:val="1"/>
      <w:numFmt w:val="bullet"/>
      <w:lvlText w:val="o"/>
      <w:lvlJc w:val="left"/>
      <w:pPr>
        <w:tabs>
          <w:tab w:val="num" w:pos="2160"/>
        </w:tabs>
        <w:ind w:left="2160" w:hanging="360"/>
      </w:pPr>
      <w:rPr>
        <w:rFonts w:ascii="Courier New" w:hAnsi="Courier New" w:hint="default"/>
      </w:rPr>
    </w:lvl>
    <w:lvl w:ilvl="3" w:tplc="603400E6" w:tentative="1">
      <w:start w:val="1"/>
      <w:numFmt w:val="bullet"/>
      <w:lvlText w:val="o"/>
      <w:lvlJc w:val="left"/>
      <w:pPr>
        <w:tabs>
          <w:tab w:val="num" w:pos="2880"/>
        </w:tabs>
        <w:ind w:left="2880" w:hanging="360"/>
      </w:pPr>
      <w:rPr>
        <w:rFonts w:ascii="Courier New" w:hAnsi="Courier New" w:hint="default"/>
      </w:rPr>
    </w:lvl>
    <w:lvl w:ilvl="4" w:tplc="BCF0CA28" w:tentative="1">
      <w:start w:val="1"/>
      <w:numFmt w:val="bullet"/>
      <w:lvlText w:val="o"/>
      <w:lvlJc w:val="left"/>
      <w:pPr>
        <w:tabs>
          <w:tab w:val="num" w:pos="3600"/>
        </w:tabs>
        <w:ind w:left="3600" w:hanging="360"/>
      </w:pPr>
      <w:rPr>
        <w:rFonts w:ascii="Courier New" w:hAnsi="Courier New" w:hint="default"/>
      </w:rPr>
    </w:lvl>
    <w:lvl w:ilvl="5" w:tplc="ECB0C0D4" w:tentative="1">
      <w:start w:val="1"/>
      <w:numFmt w:val="bullet"/>
      <w:lvlText w:val="o"/>
      <w:lvlJc w:val="left"/>
      <w:pPr>
        <w:tabs>
          <w:tab w:val="num" w:pos="4320"/>
        </w:tabs>
        <w:ind w:left="4320" w:hanging="360"/>
      </w:pPr>
      <w:rPr>
        <w:rFonts w:ascii="Courier New" w:hAnsi="Courier New" w:hint="default"/>
      </w:rPr>
    </w:lvl>
    <w:lvl w:ilvl="6" w:tplc="1D7A3C10" w:tentative="1">
      <w:start w:val="1"/>
      <w:numFmt w:val="bullet"/>
      <w:lvlText w:val="o"/>
      <w:lvlJc w:val="left"/>
      <w:pPr>
        <w:tabs>
          <w:tab w:val="num" w:pos="5040"/>
        </w:tabs>
        <w:ind w:left="5040" w:hanging="360"/>
      </w:pPr>
      <w:rPr>
        <w:rFonts w:ascii="Courier New" w:hAnsi="Courier New" w:hint="default"/>
      </w:rPr>
    </w:lvl>
    <w:lvl w:ilvl="7" w:tplc="9998D494" w:tentative="1">
      <w:start w:val="1"/>
      <w:numFmt w:val="bullet"/>
      <w:lvlText w:val="o"/>
      <w:lvlJc w:val="left"/>
      <w:pPr>
        <w:tabs>
          <w:tab w:val="num" w:pos="5760"/>
        </w:tabs>
        <w:ind w:left="5760" w:hanging="360"/>
      </w:pPr>
      <w:rPr>
        <w:rFonts w:ascii="Courier New" w:hAnsi="Courier New" w:hint="default"/>
      </w:rPr>
    </w:lvl>
    <w:lvl w:ilvl="8" w:tplc="EF80990E" w:tentative="1">
      <w:start w:val="1"/>
      <w:numFmt w:val="bullet"/>
      <w:lvlText w:val="o"/>
      <w:lvlJc w:val="left"/>
      <w:pPr>
        <w:tabs>
          <w:tab w:val="num" w:pos="6480"/>
        </w:tabs>
        <w:ind w:left="6480" w:hanging="360"/>
      </w:pPr>
      <w:rPr>
        <w:rFonts w:ascii="Courier New" w:hAnsi="Courier New" w:hint="default"/>
      </w:rPr>
    </w:lvl>
  </w:abstractNum>
  <w:abstractNum w:abstractNumId="85" w15:restartNumberingAfterBreak="0">
    <w:nsid w:val="6376033F"/>
    <w:multiLevelType w:val="hybridMultilevel"/>
    <w:tmpl w:val="6EBC9ED6"/>
    <w:lvl w:ilvl="0" w:tplc="040B0001">
      <w:start w:val="1"/>
      <w:numFmt w:val="bullet"/>
      <w:lvlText w:val=""/>
      <w:lvlJc w:val="left"/>
      <w:pPr>
        <w:ind w:left="817" w:hanging="360"/>
      </w:pPr>
      <w:rPr>
        <w:rFonts w:ascii="Symbol" w:hAnsi="Symbol" w:hint="default"/>
      </w:rPr>
    </w:lvl>
    <w:lvl w:ilvl="1" w:tplc="040B0003" w:tentative="1">
      <w:start w:val="1"/>
      <w:numFmt w:val="bullet"/>
      <w:lvlText w:val="o"/>
      <w:lvlJc w:val="left"/>
      <w:pPr>
        <w:ind w:left="1537" w:hanging="360"/>
      </w:pPr>
      <w:rPr>
        <w:rFonts w:ascii="Courier New" w:hAnsi="Courier New" w:cs="Courier New" w:hint="default"/>
      </w:rPr>
    </w:lvl>
    <w:lvl w:ilvl="2" w:tplc="040B0005" w:tentative="1">
      <w:start w:val="1"/>
      <w:numFmt w:val="bullet"/>
      <w:lvlText w:val=""/>
      <w:lvlJc w:val="left"/>
      <w:pPr>
        <w:ind w:left="2257" w:hanging="360"/>
      </w:pPr>
      <w:rPr>
        <w:rFonts w:ascii="Wingdings" w:hAnsi="Wingdings" w:hint="default"/>
      </w:rPr>
    </w:lvl>
    <w:lvl w:ilvl="3" w:tplc="040B0001" w:tentative="1">
      <w:start w:val="1"/>
      <w:numFmt w:val="bullet"/>
      <w:lvlText w:val=""/>
      <w:lvlJc w:val="left"/>
      <w:pPr>
        <w:ind w:left="2977" w:hanging="360"/>
      </w:pPr>
      <w:rPr>
        <w:rFonts w:ascii="Symbol" w:hAnsi="Symbol" w:hint="default"/>
      </w:rPr>
    </w:lvl>
    <w:lvl w:ilvl="4" w:tplc="040B0003" w:tentative="1">
      <w:start w:val="1"/>
      <w:numFmt w:val="bullet"/>
      <w:lvlText w:val="o"/>
      <w:lvlJc w:val="left"/>
      <w:pPr>
        <w:ind w:left="3697" w:hanging="360"/>
      </w:pPr>
      <w:rPr>
        <w:rFonts w:ascii="Courier New" w:hAnsi="Courier New" w:cs="Courier New" w:hint="default"/>
      </w:rPr>
    </w:lvl>
    <w:lvl w:ilvl="5" w:tplc="040B0005" w:tentative="1">
      <w:start w:val="1"/>
      <w:numFmt w:val="bullet"/>
      <w:lvlText w:val=""/>
      <w:lvlJc w:val="left"/>
      <w:pPr>
        <w:ind w:left="4417" w:hanging="360"/>
      </w:pPr>
      <w:rPr>
        <w:rFonts w:ascii="Wingdings" w:hAnsi="Wingdings" w:hint="default"/>
      </w:rPr>
    </w:lvl>
    <w:lvl w:ilvl="6" w:tplc="040B0001" w:tentative="1">
      <w:start w:val="1"/>
      <w:numFmt w:val="bullet"/>
      <w:lvlText w:val=""/>
      <w:lvlJc w:val="left"/>
      <w:pPr>
        <w:ind w:left="5137" w:hanging="360"/>
      </w:pPr>
      <w:rPr>
        <w:rFonts w:ascii="Symbol" w:hAnsi="Symbol" w:hint="default"/>
      </w:rPr>
    </w:lvl>
    <w:lvl w:ilvl="7" w:tplc="040B0003" w:tentative="1">
      <w:start w:val="1"/>
      <w:numFmt w:val="bullet"/>
      <w:lvlText w:val="o"/>
      <w:lvlJc w:val="left"/>
      <w:pPr>
        <w:ind w:left="5857" w:hanging="360"/>
      </w:pPr>
      <w:rPr>
        <w:rFonts w:ascii="Courier New" w:hAnsi="Courier New" w:cs="Courier New" w:hint="default"/>
      </w:rPr>
    </w:lvl>
    <w:lvl w:ilvl="8" w:tplc="040B0005" w:tentative="1">
      <w:start w:val="1"/>
      <w:numFmt w:val="bullet"/>
      <w:lvlText w:val=""/>
      <w:lvlJc w:val="left"/>
      <w:pPr>
        <w:ind w:left="6577" w:hanging="360"/>
      </w:pPr>
      <w:rPr>
        <w:rFonts w:ascii="Wingdings" w:hAnsi="Wingdings" w:hint="default"/>
      </w:rPr>
    </w:lvl>
  </w:abstractNum>
  <w:abstractNum w:abstractNumId="86" w15:restartNumberingAfterBreak="0">
    <w:nsid w:val="63CE200B"/>
    <w:multiLevelType w:val="multilevel"/>
    <w:tmpl w:val="F2D205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7" w15:restartNumberingAfterBreak="0">
    <w:nsid w:val="64B40F67"/>
    <w:multiLevelType w:val="multilevel"/>
    <w:tmpl w:val="2252EE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8" w15:restartNumberingAfterBreak="0">
    <w:nsid w:val="653A22DC"/>
    <w:multiLevelType w:val="multilevel"/>
    <w:tmpl w:val="F342DA1A"/>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9" w15:restartNumberingAfterBreak="0">
    <w:nsid w:val="65565676"/>
    <w:multiLevelType w:val="multilevel"/>
    <w:tmpl w:val="6556567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0"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929"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1" w15:restartNumberingAfterBreak="0">
    <w:nsid w:val="6713101C"/>
    <w:multiLevelType w:val="hybridMultilevel"/>
    <w:tmpl w:val="EA1CDE0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92" w15:restartNumberingAfterBreak="0">
    <w:nsid w:val="67B71E2A"/>
    <w:multiLevelType w:val="hybridMultilevel"/>
    <w:tmpl w:val="DF1E1A84"/>
    <w:lvl w:ilvl="0" w:tplc="AABC66E6">
      <w:start w:val="1"/>
      <w:numFmt w:val="bullet"/>
      <w:lvlText w:val="o"/>
      <w:lvlJc w:val="left"/>
      <w:pPr>
        <w:tabs>
          <w:tab w:val="num" w:pos="720"/>
        </w:tabs>
        <w:ind w:left="720" w:hanging="360"/>
      </w:pPr>
      <w:rPr>
        <w:rFonts w:ascii="Courier New" w:hAnsi="Courier New" w:hint="default"/>
      </w:rPr>
    </w:lvl>
    <w:lvl w:ilvl="1" w:tplc="EEBEB824">
      <w:numFmt w:val="bullet"/>
      <w:lvlText w:val=""/>
      <w:lvlJc w:val="left"/>
      <w:pPr>
        <w:tabs>
          <w:tab w:val="num" w:pos="1440"/>
        </w:tabs>
        <w:ind w:left="1440" w:hanging="360"/>
      </w:pPr>
      <w:rPr>
        <w:rFonts w:ascii="Wingdings" w:hAnsi="Wingdings" w:hint="default"/>
      </w:rPr>
    </w:lvl>
    <w:lvl w:ilvl="2" w:tplc="D4C65A10" w:tentative="1">
      <w:start w:val="1"/>
      <w:numFmt w:val="bullet"/>
      <w:lvlText w:val="o"/>
      <w:lvlJc w:val="left"/>
      <w:pPr>
        <w:tabs>
          <w:tab w:val="num" w:pos="2160"/>
        </w:tabs>
        <w:ind w:left="2160" w:hanging="360"/>
      </w:pPr>
      <w:rPr>
        <w:rFonts w:ascii="Courier New" w:hAnsi="Courier New" w:hint="default"/>
      </w:rPr>
    </w:lvl>
    <w:lvl w:ilvl="3" w:tplc="909660EA" w:tentative="1">
      <w:start w:val="1"/>
      <w:numFmt w:val="bullet"/>
      <w:lvlText w:val="o"/>
      <w:lvlJc w:val="left"/>
      <w:pPr>
        <w:tabs>
          <w:tab w:val="num" w:pos="2880"/>
        </w:tabs>
        <w:ind w:left="2880" w:hanging="360"/>
      </w:pPr>
      <w:rPr>
        <w:rFonts w:ascii="Courier New" w:hAnsi="Courier New" w:hint="default"/>
      </w:rPr>
    </w:lvl>
    <w:lvl w:ilvl="4" w:tplc="5174644A" w:tentative="1">
      <w:start w:val="1"/>
      <w:numFmt w:val="bullet"/>
      <w:lvlText w:val="o"/>
      <w:lvlJc w:val="left"/>
      <w:pPr>
        <w:tabs>
          <w:tab w:val="num" w:pos="3600"/>
        </w:tabs>
        <w:ind w:left="3600" w:hanging="360"/>
      </w:pPr>
      <w:rPr>
        <w:rFonts w:ascii="Courier New" w:hAnsi="Courier New" w:hint="default"/>
      </w:rPr>
    </w:lvl>
    <w:lvl w:ilvl="5" w:tplc="F3D6FB64" w:tentative="1">
      <w:start w:val="1"/>
      <w:numFmt w:val="bullet"/>
      <w:lvlText w:val="o"/>
      <w:lvlJc w:val="left"/>
      <w:pPr>
        <w:tabs>
          <w:tab w:val="num" w:pos="4320"/>
        </w:tabs>
        <w:ind w:left="4320" w:hanging="360"/>
      </w:pPr>
      <w:rPr>
        <w:rFonts w:ascii="Courier New" w:hAnsi="Courier New" w:hint="default"/>
      </w:rPr>
    </w:lvl>
    <w:lvl w:ilvl="6" w:tplc="C09A72FC" w:tentative="1">
      <w:start w:val="1"/>
      <w:numFmt w:val="bullet"/>
      <w:lvlText w:val="o"/>
      <w:lvlJc w:val="left"/>
      <w:pPr>
        <w:tabs>
          <w:tab w:val="num" w:pos="5040"/>
        </w:tabs>
        <w:ind w:left="5040" w:hanging="360"/>
      </w:pPr>
      <w:rPr>
        <w:rFonts w:ascii="Courier New" w:hAnsi="Courier New" w:hint="default"/>
      </w:rPr>
    </w:lvl>
    <w:lvl w:ilvl="7" w:tplc="BDFAC9E4" w:tentative="1">
      <w:start w:val="1"/>
      <w:numFmt w:val="bullet"/>
      <w:lvlText w:val="o"/>
      <w:lvlJc w:val="left"/>
      <w:pPr>
        <w:tabs>
          <w:tab w:val="num" w:pos="5760"/>
        </w:tabs>
        <w:ind w:left="5760" w:hanging="360"/>
      </w:pPr>
      <w:rPr>
        <w:rFonts w:ascii="Courier New" w:hAnsi="Courier New" w:hint="default"/>
      </w:rPr>
    </w:lvl>
    <w:lvl w:ilvl="8" w:tplc="BFC69E92" w:tentative="1">
      <w:start w:val="1"/>
      <w:numFmt w:val="bullet"/>
      <w:lvlText w:val="o"/>
      <w:lvlJc w:val="left"/>
      <w:pPr>
        <w:tabs>
          <w:tab w:val="num" w:pos="6480"/>
        </w:tabs>
        <w:ind w:left="6480" w:hanging="360"/>
      </w:pPr>
      <w:rPr>
        <w:rFonts w:ascii="Courier New" w:hAnsi="Courier New" w:hint="default"/>
      </w:rPr>
    </w:lvl>
  </w:abstractNum>
  <w:abstractNum w:abstractNumId="93" w15:restartNumberingAfterBreak="0">
    <w:nsid w:val="68461B24"/>
    <w:multiLevelType w:val="hybridMultilevel"/>
    <w:tmpl w:val="E70EC676"/>
    <w:lvl w:ilvl="0" w:tplc="16B46496">
      <w:start w:val="1"/>
      <w:numFmt w:val="bullet"/>
      <w:lvlText w:val=""/>
      <w:lvlJc w:val="left"/>
      <w:pPr>
        <w:tabs>
          <w:tab w:val="num" w:pos="720"/>
        </w:tabs>
        <w:ind w:left="720" w:hanging="360"/>
      </w:pPr>
      <w:rPr>
        <w:rFonts w:ascii="Wingdings" w:hAnsi="Wingdings" w:hint="default"/>
      </w:rPr>
    </w:lvl>
    <w:lvl w:ilvl="1" w:tplc="50DA2EEE">
      <w:numFmt w:val="bullet"/>
      <w:lvlText w:val=""/>
      <w:lvlJc w:val="left"/>
      <w:pPr>
        <w:tabs>
          <w:tab w:val="num" w:pos="1440"/>
        </w:tabs>
        <w:ind w:left="1440" w:hanging="360"/>
      </w:pPr>
      <w:rPr>
        <w:rFonts w:ascii="Wingdings" w:hAnsi="Wingdings" w:hint="default"/>
      </w:rPr>
    </w:lvl>
    <w:lvl w:ilvl="2" w:tplc="BFAE2DA4">
      <w:numFmt w:val="bullet"/>
      <w:lvlText w:val=""/>
      <w:lvlJc w:val="left"/>
      <w:pPr>
        <w:tabs>
          <w:tab w:val="num" w:pos="2160"/>
        </w:tabs>
        <w:ind w:left="2160" w:hanging="360"/>
      </w:pPr>
      <w:rPr>
        <w:rFonts w:ascii="Wingdings" w:hAnsi="Wingdings" w:hint="default"/>
      </w:rPr>
    </w:lvl>
    <w:lvl w:ilvl="3" w:tplc="38F0DA7C" w:tentative="1">
      <w:start w:val="1"/>
      <w:numFmt w:val="bullet"/>
      <w:lvlText w:val=""/>
      <w:lvlJc w:val="left"/>
      <w:pPr>
        <w:tabs>
          <w:tab w:val="num" w:pos="2880"/>
        </w:tabs>
        <w:ind w:left="2880" w:hanging="360"/>
      </w:pPr>
      <w:rPr>
        <w:rFonts w:ascii="Wingdings" w:hAnsi="Wingdings" w:hint="default"/>
      </w:rPr>
    </w:lvl>
    <w:lvl w:ilvl="4" w:tplc="76CA94BE" w:tentative="1">
      <w:start w:val="1"/>
      <w:numFmt w:val="bullet"/>
      <w:lvlText w:val=""/>
      <w:lvlJc w:val="left"/>
      <w:pPr>
        <w:tabs>
          <w:tab w:val="num" w:pos="3600"/>
        </w:tabs>
        <w:ind w:left="3600" w:hanging="360"/>
      </w:pPr>
      <w:rPr>
        <w:rFonts w:ascii="Wingdings" w:hAnsi="Wingdings" w:hint="default"/>
      </w:rPr>
    </w:lvl>
    <w:lvl w:ilvl="5" w:tplc="E8B89A7E" w:tentative="1">
      <w:start w:val="1"/>
      <w:numFmt w:val="bullet"/>
      <w:lvlText w:val=""/>
      <w:lvlJc w:val="left"/>
      <w:pPr>
        <w:tabs>
          <w:tab w:val="num" w:pos="4320"/>
        </w:tabs>
        <w:ind w:left="4320" w:hanging="360"/>
      </w:pPr>
      <w:rPr>
        <w:rFonts w:ascii="Wingdings" w:hAnsi="Wingdings" w:hint="default"/>
      </w:rPr>
    </w:lvl>
    <w:lvl w:ilvl="6" w:tplc="53B0D648" w:tentative="1">
      <w:start w:val="1"/>
      <w:numFmt w:val="bullet"/>
      <w:lvlText w:val=""/>
      <w:lvlJc w:val="left"/>
      <w:pPr>
        <w:tabs>
          <w:tab w:val="num" w:pos="5040"/>
        </w:tabs>
        <w:ind w:left="5040" w:hanging="360"/>
      </w:pPr>
      <w:rPr>
        <w:rFonts w:ascii="Wingdings" w:hAnsi="Wingdings" w:hint="default"/>
      </w:rPr>
    </w:lvl>
    <w:lvl w:ilvl="7" w:tplc="38544EE2" w:tentative="1">
      <w:start w:val="1"/>
      <w:numFmt w:val="bullet"/>
      <w:lvlText w:val=""/>
      <w:lvlJc w:val="left"/>
      <w:pPr>
        <w:tabs>
          <w:tab w:val="num" w:pos="5760"/>
        </w:tabs>
        <w:ind w:left="5760" w:hanging="360"/>
      </w:pPr>
      <w:rPr>
        <w:rFonts w:ascii="Wingdings" w:hAnsi="Wingdings" w:hint="default"/>
      </w:rPr>
    </w:lvl>
    <w:lvl w:ilvl="8" w:tplc="8F7295FE" w:tentative="1">
      <w:start w:val="1"/>
      <w:numFmt w:val="bullet"/>
      <w:lvlText w:val=""/>
      <w:lvlJc w:val="left"/>
      <w:pPr>
        <w:tabs>
          <w:tab w:val="num" w:pos="6480"/>
        </w:tabs>
        <w:ind w:left="6480" w:hanging="360"/>
      </w:pPr>
      <w:rPr>
        <w:rFonts w:ascii="Wingdings" w:hAnsi="Wingdings" w:hint="default"/>
      </w:rPr>
    </w:lvl>
  </w:abstractNum>
  <w:abstractNum w:abstractNumId="94" w15:restartNumberingAfterBreak="0">
    <w:nsid w:val="684C7566"/>
    <w:multiLevelType w:val="hybridMultilevel"/>
    <w:tmpl w:val="498619CE"/>
    <w:lvl w:ilvl="0" w:tplc="50867C78">
      <w:start w:val="1"/>
      <w:numFmt w:val="bullet"/>
      <w:lvlText w:val="•"/>
      <w:lvlJc w:val="left"/>
      <w:pPr>
        <w:tabs>
          <w:tab w:val="num" w:pos="720"/>
        </w:tabs>
        <w:ind w:left="720" w:hanging="360"/>
      </w:pPr>
      <w:rPr>
        <w:rFonts w:ascii="Arial" w:hAnsi="Arial" w:hint="default"/>
      </w:rPr>
    </w:lvl>
    <w:lvl w:ilvl="1" w:tplc="A096288A">
      <w:numFmt w:val="bullet"/>
      <w:lvlText w:val="•"/>
      <w:lvlJc w:val="left"/>
      <w:pPr>
        <w:tabs>
          <w:tab w:val="num" w:pos="1440"/>
        </w:tabs>
        <w:ind w:left="1440" w:hanging="360"/>
      </w:pPr>
      <w:rPr>
        <w:rFonts w:ascii="Arial" w:hAnsi="Arial" w:hint="default"/>
      </w:rPr>
    </w:lvl>
    <w:lvl w:ilvl="2" w:tplc="AE42CAB0" w:tentative="1">
      <w:start w:val="1"/>
      <w:numFmt w:val="bullet"/>
      <w:lvlText w:val="•"/>
      <w:lvlJc w:val="left"/>
      <w:pPr>
        <w:tabs>
          <w:tab w:val="num" w:pos="2160"/>
        </w:tabs>
        <w:ind w:left="2160" w:hanging="360"/>
      </w:pPr>
      <w:rPr>
        <w:rFonts w:ascii="Arial" w:hAnsi="Arial" w:hint="default"/>
      </w:rPr>
    </w:lvl>
    <w:lvl w:ilvl="3" w:tplc="4BE86F84" w:tentative="1">
      <w:start w:val="1"/>
      <w:numFmt w:val="bullet"/>
      <w:lvlText w:val="•"/>
      <w:lvlJc w:val="left"/>
      <w:pPr>
        <w:tabs>
          <w:tab w:val="num" w:pos="2880"/>
        </w:tabs>
        <w:ind w:left="2880" w:hanging="360"/>
      </w:pPr>
      <w:rPr>
        <w:rFonts w:ascii="Arial" w:hAnsi="Arial" w:hint="default"/>
      </w:rPr>
    </w:lvl>
    <w:lvl w:ilvl="4" w:tplc="ADE6019C" w:tentative="1">
      <w:start w:val="1"/>
      <w:numFmt w:val="bullet"/>
      <w:lvlText w:val="•"/>
      <w:lvlJc w:val="left"/>
      <w:pPr>
        <w:tabs>
          <w:tab w:val="num" w:pos="3600"/>
        </w:tabs>
        <w:ind w:left="3600" w:hanging="360"/>
      </w:pPr>
      <w:rPr>
        <w:rFonts w:ascii="Arial" w:hAnsi="Arial" w:hint="default"/>
      </w:rPr>
    </w:lvl>
    <w:lvl w:ilvl="5" w:tplc="06764AD4" w:tentative="1">
      <w:start w:val="1"/>
      <w:numFmt w:val="bullet"/>
      <w:lvlText w:val="•"/>
      <w:lvlJc w:val="left"/>
      <w:pPr>
        <w:tabs>
          <w:tab w:val="num" w:pos="4320"/>
        </w:tabs>
        <w:ind w:left="4320" w:hanging="360"/>
      </w:pPr>
      <w:rPr>
        <w:rFonts w:ascii="Arial" w:hAnsi="Arial" w:hint="default"/>
      </w:rPr>
    </w:lvl>
    <w:lvl w:ilvl="6" w:tplc="0F0475DA" w:tentative="1">
      <w:start w:val="1"/>
      <w:numFmt w:val="bullet"/>
      <w:lvlText w:val="•"/>
      <w:lvlJc w:val="left"/>
      <w:pPr>
        <w:tabs>
          <w:tab w:val="num" w:pos="5040"/>
        </w:tabs>
        <w:ind w:left="5040" w:hanging="360"/>
      </w:pPr>
      <w:rPr>
        <w:rFonts w:ascii="Arial" w:hAnsi="Arial" w:hint="default"/>
      </w:rPr>
    </w:lvl>
    <w:lvl w:ilvl="7" w:tplc="CBBA4B12" w:tentative="1">
      <w:start w:val="1"/>
      <w:numFmt w:val="bullet"/>
      <w:lvlText w:val="•"/>
      <w:lvlJc w:val="left"/>
      <w:pPr>
        <w:tabs>
          <w:tab w:val="num" w:pos="5760"/>
        </w:tabs>
        <w:ind w:left="5760" w:hanging="360"/>
      </w:pPr>
      <w:rPr>
        <w:rFonts w:ascii="Arial" w:hAnsi="Arial" w:hint="default"/>
      </w:rPr>
    </w:lvl>
    <w:lvl w:ilvl="8" w:tplc="5DBEB664" w:tentative="1">
      <w:start w:val="1"/>
      <w:numFmt w:val="bullet"/>
      <w:lvlText w:val="•"/>
      <w:lvlJc w:val="left"/>
      <w:pPr>
        <w:tabs>
          <w:tab w:val="num" w:pos="6480"/>
        </w:tabs>
        <w:ind w:left="6480" w:hanging="360"/>
      </w:pPr>
      <w:rPr>
        <w:rFonts w:ascii="Arial" w:hAnsi="Arial" w:hint="default"/>
      </w:rPr>
    </w:lvl>
  </w:abstractNum>
  <w:abstractNum w:abstractNumId="95" w15:restartNumberingAfterBreak="0">
    <w:nsid w:val="68B35C9B"/>
    <w:multiLevelType w:val="multilevel"/>
    <w:tmpl w:val="EBDC0A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6" w15:restartNumberingAfterBreak="0">
    <w:nsid w:val="6A6270F1"/>
    <w:multiLevelType w:val="multilevel"/>
    <w:tmpl w:val="2EDADB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7" w15:restartNumberingAfterBreak="0">
    <w:nsid w:val="6D732B02"/>
    <w:multiLevelType w:val="multilevel"/>
    <w:tmpl w:val="65A275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8" w15:restartNumberingAfterBreak="0">
    <w:nsid w:val="6D790241"/>
    <w:multiLevelType w:val="multilevel"/>
    <w:tmpl w:val="650CD67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99" w15:restartNumberingAfterBreak="0">
    <w:nsid w:val="6DE82AF5"/>
    <w:multiLevelType w:val="hybridMultilevel"/>
    <w:tmpl w:val="6188FE7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0" w15:restartNumberingAfterBreak="0">
    <w:nsid w:val="7151112D"/>
    <w:multiLevelType w:val="hybridMultilevel"/>
    <w:tmpl w:val="287A1DE6"/>
    <w:lvl w:ilvl="0" w:tplc="673C0106">
      <w:start w:val="1"/>
      <w:numFmt w:val="bullet"/>
      <w:lvlText w:val=""/>
      <w:lvlJc w:val="left"/>
      <w:pPr>
        <w:tabs>
          <w:tab w:val="num" w:pos="720"/>
        </w:tabs>
        <w:ind w:left="720" w:hanging="360"/>
      </w:pPr>
      <w:rPr>
        <w:rFonts w:ascii="Wingdings" w:hAnsi="Wingdings" w:hint="default"/>
      </w:rPr>
    </w:lvl>
    <w:lvl w:ilvl="1" w:tplc="AC6AE7F2">
      <w:numFmt w:val="bullet"/>
      <w:lvlText w:val=""/>
      <w:lvlJc w:val="left"/>
      <w:pPr>
        <w:tabs>
          <w:tab w:val="num" w:pos="1440"/>
        </w:tabs>
        <w:ind w:left="1440" w:hanging="360"/>
      </w:pPr>
      <w:rPr>
        <w:rFonts w:ascii="Wingdings" w:hAnsi="Wingdings" w:hint="default"/>
      </w:rPr>
    </w:lvl>
    <w:lvl w:ilvl="2" w:tplc="CC7C34DC">
      <w:numFmt w:val="bullet"/>
      <w:lvlText w:val=""/>
      <w:lvlJc w:val="left"/>
      <w:pPr>
        <w:tabs>
          <w:tab w:val="num" w:pos="2160"/>
        </w:tabs>
        <w:ind w:left="2160" w:hanging="360"/>
      </w:pPr>
      <w:rPr>
        <w:rFonts w:ascii="Wingdings" w:hAnsi="Wingdings" w:hint="default"/>
      </w:rPr>
    </w:lvl>
    <w:lvl w:ilvl="3" w:tplc="447A7F52" w:tentative="1">
      <w:start w:val="1"/>
      <w:numFmt w:val="bullet"/>
      <w:lvlText w:val=""/>
      <w:lvlJc w:val="left"/>
      <w:pPr>
        <w:tabs>
          <w:tab w:val="num" w:pos="2880"/>
        </w:tabs>
        <w:ind w:left="2880" w:hanging="360"/>
      </w:pPr>
      <w:rPr>
        <w:rFonts w:ascii="Wingdings" w:hAnsi="Wingdings" w:hint="default"/>
      </w:rPr>
    </w:lvl>
    <w:lvl w:ilvl="4" w:tplc="F1EA4FDE" w:tentative="1">
      <w:start w:val="1"/>
      <w:numFmt w:val="bullet"/>
      <w:lvlText w:val=""/>
      <w:lvlJc w:val="left"/>
      <w:pPr>
        <w:tabs>
          <w:tab w:val="num" w:pos="3600"/>
        </w:tabs>
        <w:ind w:left="3600" w:hanging="360"/>
      </w:pPr>
      <w:rPr>
        <w:rFonts w:ascii="Wingdings" w:hAnsi="Wingdings" w:hint="default"/>
      </w:rPr>
    </w:lvl>
    <w:lvl w:ilvl="5" w:tplc="6824C780" w:tentative="1">
      <w:start w:val="1"/>
      <w:numFmt w:val="bullet"/>
      <w:lvlText w:val=""/>
      <w:lvlJc w:val="left"/>
      <w:pPr>
        <w:tabs>
          <w:tab w:val="num" w:pos="4320"/>
        </w:tabs>
        <w:ind w:left="4320" w:hanging="360"/>
      </w:pPr>
      <w:rPr>
        <w:rFonts w:ascii="Wingdings" w:hAnsi="Wingdings" w:hint="default"/>
      </w:rPr>
    </w:lvl>
    <w:lvl w:ilvl="6" w:tplc="10CE0EC6" w:tentative="1">
      <w:start w:val="1"/>
      <w:numFmt w:val="bullet"/>
      <w:lvlText w:val=""/>
      <w:lvlJc w:val="left"/>
      <w:pPr>
        <w:tabs>
          <w:tab w:val="num" w:pos="5040"/>
        </w:tabs>
        <w:ind w:left="5040" w:hanging="360"/>
      </w:pPr>
      <w:rPr>
        <w:rFonts w:ascii="Wingdings" w:hAnsi="Wingdings" w:hint="default"/>
      </w:rPr>
    </w:lvl>
    <w:lvl w:ilvl="7" w:tplc="252420C0" w:tentative="1">
      <w:start w:val="1"/>
      <w:numFmt w:val="bullet"/>
      <w:lvlText w:val=""/>
      <w:lvlJc w:val="left"/>
      <w:pPr>
        <w:tabs>
          <w:tab w:val="num" w:pos="5760"/>
        </w:tabs>
        <w:ind w:left="5760" w:hanging="360"/>
      </w:pPr>
      <w:rPr>
        <w:rFonts w:ascii="Wingdings" w:hAnsi="Wingdings" w:hint="default"/>
      </w:rPr>
    </w:lvl>
    <w:lvl w:ilvl="8" w:tplc="D5A0D5B0" w:tentative="1">
      <w:start w:val="1"/>
      <w:numFmt w:val="bullet"/>
      <w:lvlText w:val=""/>
      <w:lvlJc w:val="left"/>
      <w:pPr>
        <w:tabs>
          <w:tab w:val="num" w:pos="6480"/>
        </w:tabs>
        <w:ind w:left="6480" w:hanging="360"/>
      </w:pPr>
      <w:rPr>
        <w:rFonts w:ascii="Wingdings" w:hAnsi="Wingdings" w:hint="default"/>
      </w:rPr>
    </w:lvl>
  </w:abstractNum>
  <w:abstractNum w:abstractNumId="101" w15:restartNumberingAfterBreak="0">
    <w:nsid w:val="72EE72CE"/>
    <w:multiLevelType w:val="hybridMultilevel"/>
    <w:tmpl w:val="38C8C7E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2" w15:restartNumberingAfterBreak="0">
    <w:nsid w:val="74E83619"/>
    <w:multiLevelType w:val="multilevel"/>
    <w:tmpl w:val="585C39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3" w15:restartNumberingAfterBreak="0">
    <w:nsid w:val="758D002F"/>
    <w:multiLevelType w:val="multilevel"/>
    <w:tmpl w:val="7F6E19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4" w15:restartNumberingAfterBreak="0">
    <w:nsid w:val="798A67ED"/>
    <w:multiLevelType w:val="multilevel"/>
    <w:tmpl w:val="8A4A9CD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5" w15:restartNumberingAfterBreak="0">
    <w:nsid w:val="79E04614"/>
    <w:multiLevelType w:val="multilevel"/>
    <w:tmpl w:val="5E8695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6" w15:restartNumberingAfterBreak="0">
    <w:nsid w:val="7D54416C"/>
    <w:multiLevelType w:val="multilevel"/>
    <w:tmpl w:val="073A8E08"/>
    <w:lvl w:ilvl="0">
      <w:start w:val="1"/>
      <w:numFmt w:val="bullet"/>
      <w:lvlText w:val="o"/>
      <w:lvlJc w:val="left"/>
      <w:pPr>
        <w:tabs>
          <w:tab w:val="num" w:pos="2520"/>
        </w:tabs>
        <w:ind w:left="2520" w:hanging="360"/>
      </w:pPr>
      <w:rPr>
        <w:rFonts w:ascii="Courier New" w:hAnsi="Courier New" w:hint="default"/>
        <w:sz w:val="20"/>
      </w:rPr>
    </w:lvl>
    <w:lvl w:ilvl="1" w:tentative="1">
      <w:start w:val="1"/>
      <w:numFmt w:val="bullet"/>
      <w:lvlText w:val="o"/>
      <w:lvlJc w:val="left"/>
      <w:pPr>
        <w:tabs>
          <w:tab w:val="num" w:pos="3240"/>
        </w:tabs>
        <w:ind w:left="3240" w:hanging="360"/>
      </w:pPr>
      <w:rPr>
        <w:rFonts w:ascii="Courier New" w:hAnsi="Courier New" w:hint="default"/>
        <w:sz w:val="20"/>
      </w:rPr>
    </w:lvl>
    <w:lvl w:ilvl="2" w:tentative="1">
      <w:start w:val="1"/>
      <w:numFmt w:val="bullet"/>
      <w:lvlText w:val="o"/>
      <w:lvlJc w:val="left"/>
      <w:pPr>
        <w:tabs>
          <w:tab w:val="num" w:pos="3960"/>
        </w:tabs>
        <w:ind w:left="3960" w:hanging="360"/>
      </w:pPr>
      <w:rPr>
        <w:rFonts w:ascii="Courier New" w:hAnsi="Courier New" w:hint="default"/>
        <w:sz w:val="20"/>
      </w:rPr>
    </w:lvl>
    <w:lvl w:ilvl="3" w:tentative="1">
      <w:start w:val="1"/>
      <w:numFmt w:val="bullet"/>
      <w:lvlText w:val="o"/>
      <w:lvlJc w:val="left"/>
      <w:pPr>
        <w:tabs>
          <w:tab w:val="num" w:pos="4680"/>
        </w:tabs>
        <w:ind w:left="4680" w:hanging="360"/>
      </w:pPr>
      <w:rPr>
        <w:rFonts w:ascii="Courier New" w:hAnsi="Courier New" w:hint="default"/>
        <w:sz w:val="20"/>
      </w:rPr>
    </w:lvl>
    <w:lvl w:ilvl="4" w:tentative="1">
      <w:start w:val="1"/>
      <w:numFmt w:val="bullet"/>
      <w:lvlText w:val="o"/>
      <w:lvlJc w:val="left"/>
      <w:pPr>
        <w:tabs>
          <w:tab w:val="num" w:pos="5400"/>
        </w:tabs>
        <w:ind w:left="5400" w:hanging="360"/>
      </w:pPr>
      <w:rPr>
        <w:rFonts w:ascii="Courier New" w:hAnsi="Courier New" w:hint="default"/>
        <w:sz w:val="20"/>
      </w:rPr>
    </w:lvl>
    <w:lvl w:ilvl="5" w:tentative="1">
      <w:start w:val="1"/>
      <w:numFmt w:val="bullet"/>
      <w:lvlText w:val="o"/>
      <w:lvlJc w:val="left"/>
      <w:pPr>
        <w:tabs>
          <w:tab w:val="num" w:pos="6120"/>
        </w:tabs>
        <w:ind w:left="6120" w:hanging="360"/>
      </w:pPr>
      <w:rPr>
        <w:rFonts w:ascii="Courier New" w:hAnsi="Courier New" w:hint="default"/>
        <w:sz w:val="20"/>
      </w:rPr>
    </w:lvl>
    <w:lvl w:ilvl="6" w:tentative="1">
      <w:start w:val="1"/>
      <w:numFmt w:val="bullet"/>
      <w:lvlText w:val="o"/>
      <w:lvlJc w:val="left"/>
      <w:pPr>
        <w:tabs>
          <w:tab w:val="num" w:pos="6840"/>
        </w:tabs>
        <w:ind w:left="6840" w:hanging="360"/>
      </w:pPr>
      <w:rPr>
        <w:rFonts w:ascii="Courier New" w:hAnsi="Courier New" w:hint="default"/>
        <w:sz w:val="20"/>
      </w:rPr>
    </w:lvl>
    <w:lvl w:ilvl="7" w:tentative="1">
      <w:start w:val="1"/>
      <w:numFmt w:val="bullet"/>
      <w:lvlText w:val="o"/>
      <w:lvlJc w:val="left"/>
      <w:pPr>
        <w:tabs>
          <w:tab w:val="num" w:pos="7560"/>
        </w:tabs>
        <w:ind w:left="7560" w:hanging="360"/>
      </w:pPr>
      <w:rPr>
        <w:rFonts w:ascii="Courier New" w:hAnsi="Courier New" w:hint="default"/>
        <w:sz w:val="20"/>
      </w:rPr>
    </w:lvl>
    <w:lvl w:ilvl="8" w:tentative="1">
      <w:start w:val="1"/>
      <w:numFmt w:val="bullet"/>
      <w:lvlText w:val="o"/>
      <w:lvlJc w:val="left"/>
      <w:pPr>
        <w:tabs>
          <w:tab w:val="num" w:pos="8280"/>
        </w:tabs>
        <w:ind w:left="8280" w:hanging="360"/>
      </w:pPr>
      <w:rPr>
        <w:rFonts w:ascii="Courier New" w:hAnsi="Courier New" w:hint="default"/>
        <w:sz w:val="20"/>
      </w:rPr>
    </w:lvl>
  </w:abstractNum>
  <w:abstractNum w:abstractNumId="107" w15:restartNumberingAfterBreak="0">
    <w:nsid w:val="7D882060"/>
    <w:multiLevelType w:val="hybridMultilevel"/>
    <w:tmpl w:val="561CF982"/>
    <w:lvl w:ilvl="0" w:tplc="8D94F252">
      <w:start w:val="1"/>
      <w:numFmt w:val="bullet"/>
      <w:lvlText w:val="-"/>
      <w:lvlJc w:val="left"/>
      <w:pPr>
        <w:ind w:left="360" w:hanging="360"/>
      </w:pPr>
      <w:rPr>
        <w:rFonts w:ascii="Times New Roman" w:eastAsiaTheme="minorHAnsi" w:hAnsi="Times New Roman" w:cs="Times New Roman"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num w:numId="1" w16cid:durableId="1792749823">
    <w:abstractNumId w:val="73"/>
  </w:num>
  <w:num w:numId="2" w16cid:durableId="80681869">
    <w:abstractNumId w:val="63"/>
  </w:num>
  <w:num w:numId="3" w16cid:durableId="1566528953">
    <w:abstractNumId w:val="72"/>
  </w:num>
  <w:num w:numId="4" w16cid:durableId="1456096507">
    <w:abstractNumId w:val="90"/>
  </w:num>
  <w:num w:numId="5" w16cid:durableId="1659071369">
    <w:abstractNumId w:val="78"/>
  </w:num>
  <w:num w:numId="6" w16cid:durableId="143009612">
    <w:abstractNumId w:val="4"/>
  </w:num>
  <w:num w:numId="7" w16cid:durableId="1091047294">
    <w:abstractNumId w:val="82"/>
  </w:num>
  <w:num w:numId="8" w16cid:durableId="309480987">
    <w:abstractNumId w:val="13"/>
  </w:num>
  <w:num w:numId="9" w16cid:durableId="677850738">
    <w:abstractNumId w:val="84"/>
  </w:num>
  <w:num w:numId="10" w16cid:durableId="2032681512">
    <w:abstractNumId w:val="92"/>
  </w:num>
  <w:num w:numId="11" w16cid:durableId="2090037621">
    <w:abstractNumId w:val="101"/>
  </w:num>
  <w:num w:numId="12" w16cid:durableId="688141195">
    <w:abstractNumId w:val="20"/>
  </w:num>
  <w:num w:numId="13" w16cid:durableId="194581849">
    <w:abstractNumId w:val="36"/>
  </w:num>
  <w:num w:numId="14" w16cid:durableId="577597424">
    <w:abstractNumId w:val="23"/>
  </w:num>
  <w:num w:numId="15" w16cid:durableId="515078229">
    <w:abstractNumId w:val="47"/>
  </w:num>
  <w:num w:numId="16" w16cid:durableId="1224944783">
    <w:abstractNumId w:val="21"/>
  </w:num>
  <w:num w:numId="17" w16cid:durableId="77487268">
    <w:abstractNumId w:val="70"/>
  </w:num>
  <w:num w:numId="18" w16cid:durableId="866797532">
    <w:abstractNumId w:val="34"/>
  </w:num>
  <w:num w:numId="19" w16cid:durableId="662320463">
    <w:abstractNumId w:val="41"/>
  </w:num>
  <w:num w:numId="20" w16cid:durableId="2073234365">
    <w:abstractNumId w:val="83"/>
  </w:num>
  <w:num w:numId="21" w16cid:durableId="220364264">
    <w:abstractNumId w:val="69"/>
  </w:num>
  <w:num w:numId="22" w16cid:durableId="1429811236">
    <w:abstractNumId w:val="14"/>
  </w:num>
  <w:num w:numId="23" w16cid:durableId="1740707125">
    <w:abstractNumId w:val="51"/>
  </w:num>
  <w:num w:numId="24" w16cid:durableId="986975806">
    <w:abstractNumId w:val="76"/>
  </w:num>
  <w:num w:numId="25" w16cid:durableId="2021539958">
    <w:abstractNumId w:val="9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2118013709">
    <w:abstractNumId w:val="85"/>
  </w:num>
  <w:num w:numId="27" w16cid:durableId="1966809483">
    <w:abstractNumId w:val="89"/>
  </w:num>
  <w:num w:numId="28" w16cid:durableId="2134247695">
    <w:abstractNumId w:val="45"/>
  </w:num>
  <w:num w:numId="29" w16cid:durableId="573900691">
    <w:abstractNumId w:val="29"/>
  </w:num>
  <w:num w:numId="30" w16cid:durableId="1800486818">
    <w:abstractNumId w:val="93"/>
  </w:num>
  <w:num w:numId="31" w16cid:durableId="202526890">
    <w:abstractNumId w:val="52"/>
  </w:num>
  <w:num w:numId="32" w16cid:durableId="946350462">
    <w:abstractNumId w:val="100"/>
  </w:num>
  <w:num w:numId="33" w16cid:durableId="1507792829">
    <w:abstractNumId w:val="7"/>
  </w:num>
  <w:num w:numId="34" w16cid:durableId="1931890020">
    <w:abstractNumId w:val="5"/>
  </w:num>
  <w:num w:numId="35" w16cid:durableId="2135176911">
    <w:abstractNumId w:val="30"/>
  </w:num>
  <w:num w:numId="36" w16cid:durableId="986975359">
    <w:abstractNumId w:val="16"/>
  </w:num>
  <w:num w:numId="37" w16cid:durableId="89856981">
    <w:abstractNumId w:val="99"/>
  </w:num>
  <w:num w:numId="38" w16cid:durableId="45955450">
    <w:abstractNumId w:val="42"/>
  </w:num>
  <w:num w:numId="39" w16cid:durableId="1332948994">
    <w:abstractNumId w:val="107"/>
  </w:num>
  <w:num w:numId="40" w16cid:durableId="524295735">
    <w:abstractNumId w:val="67"/>
  </w:num>
  <w:num w:numId="41" w16cid:durableId="2135512691">
    <w:abstractNumId w:val="58"/>
  </w:num>
  <w:num w:numId="42" w16cid:durableId="1809010557">
    <w:abstractNumId w:val="28"/>
  </w:num>
  <w:num w:numId="43" w16cid:durableId="1682049369">
    <w:abstractNumId w:val="71"/>
  </w:num>
  <w:num w:numId="44" w16cid:durableId="2018312901">
    <w:abstractNumId w:val="3"/>
  </w:num>
  <w:num w:numId="45" w16cid:durableId="132916729">
    <w:abstractNumId w:val="10"/>
  </w:num>
  <w:num w:numId="46" w16cid:durableId="1084378112">
    <w:abstractNumId w:val="43"/>
  </w:num>
  <w:num w:numId="47" w16cid:durableId="1730690435">
    <w:abstractNumId w:val="1"/>
  </w:num>
  <w:num w:numId="48" w16cid:durableId="1832719964">
    <w:abstractNumId w:val="15"/>
  </w:num>
  <w:num w:numId="49" w16cid:durableId="74205546">
    <w:abstractNumId w:val="102"/>
  </w:num>
  <w:num w:numId="50" w16cid:durableId="567106734">
    <w:abstractNumId w:val="55"/>
  </w:num>
  <w:num w:numId="51" w16cid:durableId="374473321">
    <w:abstractNumId w:val="64"/>
  </w:num>
  <w:num w:numId="52" w16cid:durableId="804008051">
    <w:abstractNumId w:val="46"/>
  </w:num>
  <w:num w:numId="53" w16cid:durableId="510872517">
    <w:abstractNumId w:val="96"/>
  </w:num>
  <w:num w:numId="54" w16cid:durableId="1295329356">
    <w:abstractNumId w:val="8"/>
  </w:num>
  <w:num w:numId="55" w16cid:durableId="1201551339">
    <w:abstractNumId w:val="22"/>
  </w:num>
  <w:num w:numId="56" w16cid:durableId="792868064">
    <w:abstractNumId w:val="98"/>
  </w:num>
  <w:num w:numId="57" w16cid:durableId="308099347">
    <w:abstractNumId w:val="54"/>
  </w:num>
  <w:num w:numId="58" w16cid:durableId="417672935">
    <w:abstractNumId w:val="80"/>
  </w:num>
  <w:num w:numId="59" w16cid:durableId="754479599">
    <w:abstractNumId w:val="19"/>
  </w:num>
  <w:num w:numId="60" w16cid:durableId="1523015728">
    <w:abstractNumId w:val="26"/>
  </w:num>
  <w:num w:numId="61" w16cid:durableId="970134808">
    <w:abstractNumId w:val="97"/>
  </w:num>
  <w:num w:numId="62" w16cid:durableId="18701208">
    <w:abstractNumId w:val="86"/>
  </w:num>
  <w:num w:numId="63" w16cid:durableId="1472555407">
    <w:abstractNumId w:val="31"/>
  </w:num>
  <w:num w:numId="64" w16cid:durableId="889923048">
    <w:abstractNumId w:val="81"/>
  </w:num>
  <w:num w:numId="65" w16cid:durableId="97066947">
    <w:abstractNumId w:val="95"/>
  </w:num>
  <w:num w:numId="66" w16cid:durableId="653024019">
    <w:abstractNumId w:val="24"/>
  </w:num>
  <w:num w:numId="67" w16cid:durableId="1061178158">
    <w:abstractNumId w:val="38"/>
  </w:num>
  <w:num w:numId="68" w16cid:durableId="1421175092">
    <w:abstractNumId w:val="103"/>
  </w:num>
  <w:num w:numId="69" w16cid:durableId="1499728952">
    <w:abstractNumId w:val="35"/>
  </w:num>
  <w:num w:numId="70" w16cid:durableId="1524587843">
    <w:abstractNumId w:val="66"/>
  </w:num>
  <w:num w:numId="71" w16cid:durableId="979532556">
    <w:abstractNumId w:val="25"/>
  </w:num>
  <w:num w:numId="72" w16cid:durableId="1835291908">
    <w:abstractNumId w:val="68"/>
  </w:num>
  <w:num w:numId="73" w16cid:durableId="1247417749">
    <w:abstractNumId w:val="87"/>
  </w:num>
  <w:num w:numId="74" w16cid:durableId="1454442721">
    <w:abstractNumId w:val="105"/>
  </w:num>
  <w:num w:numId="75" w16cid:durableId="499468216">
    <w:abstractNumId w:val="9"/>
  </w:num>
  <w:num w:numId="76" w16cid:durableId="1127700757">
    <w:abstractNumId w:val="59"/>
  </w:num>
  <w:num w:numId="77" w16cid:durableId="1208906507">
    <w:abstractNumId w:val="104"/>
  </w:num>
  <w:num w:numId="78" w16cid:durableId="392437551">
    <w:abstractNumId w:val="77"/>
  </w:num>
  <w:num w:numId="79" w16cid:durableId="1595623454">
    <w:abstractNumId w:val="6"/>
  </w:num>
  <w:num w:numId="80" w16cid:durableId="1983995007">
    <w:abstractNumId w:val="0"/>
  </w:num>
  <w:num w:numId="81" w16cid:durableId="1372536232">
    <w:abstractNumId w:val="74"/>
  </w:num>
  <w:num w:numId="82" w16cid:durableId="567299884">
    <w:abstractNumId w:val="32"/>
  </w:num>
  <w:num w:numId="83" w16cid:durableId="1465349076">
    <w:abstractNumId w:val="18"/>
  </w:num>
  <w:num w:numId="84" w16cid:durableId="1149439452">
    <w:abstractNumId w:val="56"/>
  </w:num>
  <w:num w:numId="85" w16cid:durableId="705132595">
    <w:abstractNumId w:val="44"/>
  </w:num>
  <w:num w:numId="86" w16cid:durableId="1387408732">
    <w:abstractNumId w:val="48"/>
  </w:num>
  <w:num w:numId="87" w16cid:durableId="679041025">
    <w:abstractNumId w:val="106"/>
  </w:num>
  <w:num w:numId="88" w16cid:durableId="1384480730">
    <w:abstractNumId w:val="17"/>
  </w:num>
  <w:num w:numId="89" w16cid:durableId="2123498712">
    <w:abstractNumId w:val="12"/>
  </w:num>
  <w:num w:numId="90" w16cid:durableId="135075298">
    <w:abstractNumId w:val="39"/>
  </w:num>
  <w:num w:numId="91" w16cid:durableId="525487020">
    <w:abstractNumId w:val="75"/>
  </w:num>
  <w:num w:numId="92" w16cid:durableId="264118563">
    <w:abstractNumId w:val="61"/>
  </w:num>
  <w:num w:numId="93" w16cid:durableId="566456658">
    <w:abstractNumId w:val="50"/>
  </w:num>
  <w:num w:numId="94" w16cid:durableId="1889680365">
    <w:abstractNumId w:val="62"/>
  </w:num>
  <w:num w:numId="95" w16cid:durableId="1301611573">
    <w:abstractNumId w:val="27"/>
  </w:num>
  <w:num w:numId="96" w16cid:durableId="2140410396">
    <w:abstractNumId w:val="57"/>
  </w:num>
  <w:num w:numId="97" w16cid:durableId="487597253">
    <w:abstractNumId w:val="2"/>
  </w:num>
  <w:num w:numId="98" w16cid:durableId="1248424169">
    <w:abstractNumId w:val="60"/>
  </w:num>
  <w:num w:numId="99" w16cid:durableId="1369067642">
    <w:abstractNumId w:val="37"/>
  </w:num>
  <w:num w:numId="100" w16cid:durableId="1569342938">
    <w:abstractNumId w:val="65"/>
  </w:num>
  <w:num w:numId="101" w16cid:durableId="1400520071">
    <w:abstractNumId w:val="88"/>
  </w:num>
  <w:num w:numId="102" w16cid:durableId="2068868684">
    <w:abstractNumId w:val="49"/>
  </w:num>
  <w:num w:numId="103" w16cid:durableId="1245727088">
    <w:abstractNumId w:val="33"/>
  </w:num>
  <w:num w:numId="104" w16cid:durableId="2021004226">
    <w:abstractNumId w:val="79"/>
  </w:num>
  <w:num w:numId="105" w16cid:durableId="1579175254">
    <w:abstractNumId w:val="11"/>
  </w:num>
  <w:num w:numId="106" w16cid:durableId="1268003564">
    <w:abstractNumId w:val="40"/>
  </w:num>
  <w:num w:numId="107" w16cid:durableId="1765147404">
    <w:abstractNumId w:val="94"/>
  </w:num>
  <w:num w:numId="108" w16cid:durableId="364912114">
    <w:abstractNumId w:val="53"/>
  </w:num>
  <w:num w:numId="109" w16cid:durableId="1561478436">
    <w:abstractNumId w:val="91"/>
  </w:num>
  <w:numIdMacAtCleanup w:val="10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attachedTemplate r:id="rId1"/>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7325AA"/>
    <w:rsid w:val="000001FC"/>
    <w:rsid w:val="0000084A"/>
    <w:rsid w:val="00000949"/>
    <w:rsid w:val="000009A7"/>
    <w:rsid w:val="00000A4B"/>
    <w:rsid w:val="00000C0F"/>
    <w:rsid w:val="00000E1D"/>
    <w:rsid w:val="00000EDF"/>
    <w:rsid w:val="00001326"/>
    <w:rsid w:val="0000142B"/>
    <w:rsid w:val="0000144B"/>
    <w:rsid w:val="0000184B"/>
    <w:rsid w:val="00001C9B"/>
    <w:rsid w:val="00001CE8"/>
    <w:rsid w:val="00002181"/>
    <w:rsid w:val="00002294"/>
    <w:rsid w:val="00002389"/>
    <w:rsid w:val="000026E9"/>
    <w:rsid w:val="00002898"/>
    <w:rsid w:val="00002ABB"/>
    <w:rsid w:val="00002BE1"/>
    <w:rsid w:val="00003037"/>
    <w:rsid w:val="00003125"/>
    <w:rsid w:val="000031D1"/>
    <w:rsid w:val="0000340F"/>
    <w:rsid w:val="00003534"/>
    <w:rsid w:val="00003551"/>
    <w:rsid w:val="00003620"/>
    <w:rsid w:val="000038EA"/>
    <w:rsid w:val="0000399F"/>
    <w:rsid w:val="00003A29"/>
    <w:rsid w:val="00003B19"/>
    <w:rsid w:val="00003E8F"/>
    <w:rsid w:val="000040DC"/>
    <w:rsid w:val="000049CA"/>
    <w:rsid w:val="00004B61"/>
    <w:rsid w:val="000051A5"/>
    <w:rsid w:val="0000522E"/>
    <w:rsid w:val="00005402"/>
    <w:rsid w:val="00005543"/>
    <w:rsid w:val="00005701"/>
    <w:rsid w:val="00005968"/>
    <w:rsid w:val="000059CF"/>
    <w:rsid w:val="00005BE7"/>
    <w:rsid w:val="00005BF4"/>
    <w:rsid w:val="00005E23"/>
    <w:rsid w:val="00005FD5"/>
    <w:rsid w:val="00006050"/>
    <w:rsid w:val="00006514"/>
    <w:rsid w:val="00006543"/>
    <w:rsid w:val="00006797"/>
    <w:rsid w:val="00006975"/>
    <w:rsid w:val="00006BEB"/>
    <w:rsid w:val="00006DA6"/>
    <w:rsid w:val="000074D9"/>
    <w:rsid w:val="000077AC"/>
    <w:rsid w:val="000077EF"/>
    <w:rsid w:val="000078AD"/>
    <w:rsid w:val="000079B6"/>
    <w:rsid w:val="00007B91"/>
    <w:rsid w:val="0001003D"/>
    <w:rsid w:val="00010103"/>
    <w:rsid w:val="00010181"/>
    <w:rsid w:val="00010D7A"/>
    <w:rsid w:val="00010EA9"/>
    <w:rsid w:val="0001133E"/>
    <w:rsid w:val="0001144D"/>
    <w:rsid w:val="000115E4"/>
    <w:rsid w:val="00011742"/>
    <w:rsid w:val="00011784"/>
    <w:rsid w:val="000117F5"/>
    <w:rsid w:val="00011B32"/>
    <w:rsid w:val="00011C95"/>
    <w:rsid w:val="00011E19"/>
    <w:rsid w:val="00011F72"/>
    <w:rsid w:val="00012252"/>
    <w:rsid w:val="00012385"/>
    <w:rsid w:val="0001271C"/>
    <w:rsid w:val="00012CFE"/>
    <w:rsid w:val="00012DDE"/>
    <w:rsid w:val="000130E5"/>
    <w:rsid w:val="00013717"/>
    <w:rsid w:val="00013E29"/>
    <w:rsid w:val="00014166"/>
    <w:rsid w:val="0001416F"/>
    <w:rsid w:val="00014581"/>
    <w:rsid w:val="000147D7"/>
    <w:rsid w:val="00014A36"/>
    <w:rsid w:val="00014BE5"/>
    <w:rsid w:val="000150A3"/>
    <w:rsid w:val="000150D8"/>
    <w:rsid w:val="000151EF"/>
    <w:rsid w:val="00015308"/>
    <w:rsid w:val="000155B3"/>
    <w:rsid w:val="00015641"/>
    <w:rsid w:val="00015674"/>
    <w:rsid w:val="000158CD"/>
    <w:rsid w:val="00015B9F"/>
    <w:rsid w:val="00016559"/>
    <w:rsid w:val="000165EB"/>
    <w:rsid w:val="00016AB8"/>
    <w:rsid w:val="00016B94"/>
    <w:rsid w:val="00016C40"/>
    <w:rsid w:val="00016D16"/>
    <w:rsid w:val="00016FEA"/>
    <w:rsid w:val="0001710F"/>
    <w:rsid w:val="00017612"/>
    <w:rsid w:val="0001771A"/>
    <w:rsid w:val="0001778E"/>
    <w:rsid w:val="00017B6E"/>
    <w:rsid w:val="00017BA4"/>
    <w:rsid w:val="00017DE0"/>
    <w:rsid w:val="000200CB"/>
    <w:rsid w:val="00020312"/>
    <w:rsid w:val="000205DA"/>
    <w:rsid w:val="00020640"/>
    <w:rsid w:val="000209BB"/>
    <w:rsid w:val="000209EA"/>
    <w:rsid w:val="00020B15"/>
    <w:rsid w:val="00020BFB"/>
    <w:rsid w:val="00020E26"/>
    <w:rsid w:val="000210B0"/>
    <w:rsid w:val="000210D7"/>
    <w:rsid w:val="0002134C"/>
    <w:rsid w:val="00021356"/>
    <w:rsid w:val="00021390"/>
    <w:rsid w:val="0002158A"/>
    <w:rsid w:val="000216E1"/>
    <w:rsid w:val="00021972"/>
    <w:rsid w:val="00021C12"/>
    <w:rsid w:val="00021E5C"/>
    <w:rsid w:val="00022296"/>
    <w:rsid w:val="000223A3"/>
    <w:rsid w:val="000226FC"/>
    <w:rsid w:val="00022704"/>
    <w:rsid w:val="0002279C"/>
    <w:rsid w:val="000227A2"/>
    <w:rsid w:val="00022CDD"/>
    <w:rsid w:val="00022D79"/>
    <w:rsid w:val="000230EE"/>
    <w:rsid w:val="0002316E"/>
    <w:rsid w:val="000232E7"/>
    <w:rsid w:val="000232F6"/>
    <w:rsid w:val="000232F8"/>
    <w:rsid w:val="0002337E"/>
    <w:rsid w:val="0002338A"/>
    <w:rsid w:val="00023990"/>
    <w:rsid w:val="000239F5"/>
    <w:rsid w:val="00023E66"/>
    <w:rsid w:val="00023F49"/>
    <w:rsid w:val="000243E1"/>
    <w:rsid w:val="00024747"/>
    <w:rsid w:val="00024991"/>
    <w:rsid w:val="00024B44"/>
    <w:rsid w:val="00024FEB"/>
    <w:rsid w:val="00025773"/>
    <w:rsid w:val="000259CB"/>
    <w:rsid w:val="00025BA1"/>
    <w:rsid w:val="00025BDE"/>
    <w:rsid w:val="00026226"/>
    <w:rsid w:val="00026347"/>
    <w:rsid w:val="00026BC4"/>
    <w:rsid w:val="000270D9"/>
    <w:rsid w:val="00027267"/>
    <w:rsid w:val="00027394"/>
    <w:rsid w:val="0002747C"/>
    <w:rsid w:val="00027648"/>
    <w:rsid w:val="00027A7C"/>
    <w:rsid w:val="00027A97"/>
    <w:rsid w:val="00027B50"/>
    <w:rsid w:val="00027E42"/>
    <w:rsid w:val="00027F11"/>
    <w:rsid w:val="0002DF6A"/>
    <w:rsid w:val="000303DD"/>
    <w:rsid w:val="00030691"/>
    <w:rsid w:val="000308FE"/>
    <w:rsid w:val="00031136"/>
    <w:rsid w:val="000319E6"/>
    <w:rsid w:val="00031EEF"/>
    <w:rsid w:val="00032221"/>
    <w:rsid w:val="000323E6"/>
    <w:rsid w:val="000326EC"/>
    <w:rsid w:val="00032767"/>
    <w:rsid w:val="00032FA6"/>
    <w:rsid w:val="000334AC"/>
    <w:rsid w:val="00033773"/>
    <w:rsid w:val="00033ADB"/>
    <w:rsid w:val="00033C4B"/>
    <w:rsid w:val="00033C5D"/>
    <w:rsid w:val="00033C75"/>
    <w:rsid w:val="00033D50"/>
    <w:rsid w:val="00033DD5"/>
    <w:rsid w:val="000344EC"/>
    <w:rsid w:val="000345D9"/>
    <w:rsid w:val="000348CC"/>
    <w:rsid w:val="000348F5"/>
    <w:rsid w:val="00034917"/>
    <w:rsid w:val="00034B69"/>
    <w:rsid w:val="00034D2E"/>
    <w:rsid w:val="00034D6C"/>
    <w:rsid w:val="00035100"/>
    <w:rsid w:val="00035178"/>
    <w:rsid w:val="000351A4"/>
    <w:rsid w:val="000353DB"/>
    <w:rsid w:val="00035450"/>
    <w:rsid w:val="0003552C"/>
    <w:rsid w:val="00035691"/>
    <w:rsid w:val="00035854"/>
    <w:rsid w:val="00035B54"/>
    <w:rsid w:val="0003614C"/>
    <w:rsid w:val="00036308"/>
    <w:rsid w:val="00036411"/>
    <w:rsid w:val="0003643E"/>
    <w:rsid w:val="00036568"/>
    <w:rsid w:val="000365A7"/>
    <w:rsid w:val="000365F0"/>
    <w:rsid w:val="000366B7"/>
    <w:rsid w:val="00036C2B"/>
    <w:rsid w:val="00036D32"/>
    <w:rsid w:val="00036EF8"/>
    <w:rsid w:val="0003725D"/>
    <w:rsid w:val="00037637"/>
    <w:rsid w:val="00037702"/>
    <w:rsid w:val="000377BB"/>
    <w:rsid w:val="00037905"/>
    <w:rsid w:val="000379F6"/>
    <w:rsid w:val="00037CE4"/>
    <w:rsid w:val="00037D68"/>
    <w:rsid w:val="0004007B"/>
    <w:rsid w:val="000404A1"/>
    <w:rsid w:val="000406AA"/>
    <w:rsid w:val="0004074C"/>
    <w:rsid w:val="00040C36"/>
    <w:rsid w:val="00040DCF"/>
    <w:rsid w:val="00040FD2"/>
    <w:rsid w:val="00041254"/>
    <w:rsid w:val="000415FD"/>
    <w:rsid w:val="00041748"/>
    <w:rsid w:val="00041F60"/>
    <w:rsid w:val="0004220E"/>
    <w:rsid w:val="0004237D"/>
    <w:rsid w:val="00042454"/>
    <w:rsid w:val="000425B0"/>
    <w:rsid w:val="00042995"/>
    <w:rsid w:val="00042E68"/>
    <w:rsid w:val="00042F61"/>
    <w:rsid w:val="000434FC"/>
    <w:rsid w:val="00043AF6"/>
    <w:rsid w:val="00043C68"/>
    <w:rsid w:val="00043E61"/>
    <w:rsid w:val="00043E79"/>
    <w:rsid w:val="00043FB9"/>
    <w:rsid w:val="000440B3"/>
    <w:rsid w:val="0004461F"/>
    <w:rsid w:val="000447BE"/>
    <w:rsid w:val="000447E7"/>
    <w:rsid w:val="00044988"/>
    <w:rsid w:val="000449F7"/>
    <w:rsid w:val="00044A7D"/>
    <w:rsid w:val="00044AA0"/>
    <w:rsid w:val="00044CAD"/>
    <w:rsid w:val="00044FAD"/>
    <w:rsid w:val="00044FEB"/>
    <w:rsid w:val="0004502D"/>
    <w:rsid w:val="00045277"/>
    <w:rsid w:val="000454AB"/>
    <w:rsid w:val="00045711"/>
    <w:rsid w:val="000459D8"/>
    <w:rsid w:val="00045A25"/>
    <w:rsid w:val="0004603F"/>
    <w:rsid w:val="00046466"/>
    <w:rsid w:val="0004660F"/>
    <w:rsid w:val="00046726"/>
    <w:rsid w:val="00046CF2"/>
    <w:rsid w:val="00046E3C"/>
    <w:rsid w:val="000472BB"/>
    <w:rsid w:val="000473DF"/>
    <w:rsid w:val="000476FB"/>
    <w:rsid w:val="000477C0"/>
    <w:rsid w:val="00047BCD"/>
    <w:rsid w:val="00047DD9"/>
    <w:rsid w:val="00047DF4"/>
    <w:rsid w:val="0005007E"/>
    <w:rsid w:val="000500E5"/>
    <w:rsid w:val="0005032A"/>
    <w:rsid w:val="0005047F"/>
    <w:rsid w:val="00050B12"/>
    <w:rsid w:val="00050FC2"/>
    <w:rsid w:val="00051209"/>
    <w:rsid w:val="00051541"/>
    <w:rsid w:val="000515A1"/>
    <w:rsid w:val="000516E9"/>
    <w:rsid w:val="000518C0"/>
    <w:rsid w:val="00051B55"/>
    <w:rsid w:val="0005277F"/>
    <w:rsid w:val="00052970"/>
    <w:rsid w:val="00052FA2"/>
    <w:rsid w:val="00053472"/>
    <w:rsid w:val="0005361B"/>
    <w:rsid w:val="00053982"/>
    <w:rsid w:val="00054407"/>
    <w:rsid w:val="000544AB"/>
    <w:rsid w:val="000546F4"/>
    <w:rsid w:val="00054C92"/>
    <w:rsid w:val="00054CBA"/>
    <w:rsid w:val="00054DBE"/>
    <w:rsid w:val="00054FB5"/>
    <w:rsid w:val="00055170"/>
    <w:rsid w:val="0005536D"/>
    <w:rsid w:val="0005537B"/>
    <w:rsid w:val="000553CF"/>
    <w:rsid w:val="0005581E"/>
    <w:rsid w:val="00055939"/>
    <w:rsid w:val="00055A34"/>
    <w:rsid w:val="00055B07"/>
    <w:rsid w:val="00055DFF"/>
    <w:rsid w:val="000560F8"/>
    <w:rsid w:val="000565F6"/>
    <w:rsid w:val="00056651"/>
    <w:rsid w:val="00056692"/>
    <w:rsid w:val="0005675B"/>
    <w:rsid w:val="00056761"/>
    <w:rsid w:val="00056842"/>
    <w:rsid w:val="000569DF"/>
    <w:rsid w:val="00056E32"/>
    <w:rsid w:val="00056FE8"/>
    <w:rsid w:val="00057220"/>
    <w:rsid w:val="00057C44"/>
    <w:rsid w:val="00060097"/>
    <w:rsid w:val="000608A1"/>
    <w:rsid w:val="0006091C"/>
    <w:rsid w:val="00060B7D"/>
    <w:rsid w:val="00061080"/>
    <w:rsid w:val="000612A5"/>
    <w:rsid w:val="00061336"/>
    <w:rsid w:val="00061CE7"/>
    <w:rsid w:val="00061DE6"/>
    <w:rsid w:val="00061EE4"/>
    <w:rsid w:val="0006206D"/>
    <w:rsid w:val="00062232"/>
    <w:rsid w:val="000623C3"/>
    <w:rsid w:val="0006246D"/>
    <w:rsid w:val="0006249E"/>
    <w:rsid w:val="00062BBB"/>
    <w:rsid w:val="00062FCA"/>
    <w:rsid w:val="00063175"/>
    <w:rsid w:val="00063318"/>
    <w:rsid w:val="000634FF"/>
    <w:rsid w:val="000635BB"/>
    <w:rsid w:val="00063FCC"/>
    <w:rsid w:val="0006454E"/>
    <w:rsid w:val="0006459A"/>
    <w:rsid w:val="000645B9"/>
    <w:rsid w:val="00064C1E"/>
    <w:rsid w:val="00064EE2"/>
    <w:rsid w:val="000651D1"/>
    <w:rsid w:val="00065460"/>
    <w:rsid w:val="0006589B"/>
    <w:rsid w:val="00065C83"/>
    <w:rsid w:val="00065E30"/>
    <w:rsid w:val="00065E53"/>
    <w:rsid w:val="00065EE0"/>
    <w:rsid w:val="00066181"/>
    <w:rsid w:val="0006623B"/>
    <w:rsid w:val="000663F0"/>
    <w:rsid w:val="000664E5"/>
    <w:rsid w:val="000669FC"/>
    <w:rsid w:val="00066ABC"/>
    <w:rsid w:val="00066B28"/>
    <w:rsid w:val="00066C5F"/>
    <w:rsid w:val="00066D1B"/>
    <w:rsid w:val="00066EC3"/>
    <w:rsid w:val="00066EFD"/>
    <w:rsid w:val="00067377"/>
    <w:rsid w:val="000673E0"/>
    <w:rsid w:val="00067726"/>
    <w:rsid w:val="00067F40"/>
    <w:rsid w:val="00067FFD"/>
    <w:rsid w:val="0007046C"/>
    <w:rsid w:val="000704E8"/>
    <w:rsid w:val="0007067D"/>
    <w:rsid w:val="0007074D"/>
    <w:rsid w:val="00070850"/>
    <w:rsid w:val="00070AC7"/>
    <w:rsid w:val="00071050"/>
    <w:rsid w:val="00071288"/>
    <w:rsid w:val="000717C2"/>
    <w:rsid w:val="0007181A"/>
    <w:rsid w:val="00071879"/>
    <w:rsid w:val="000719C4"/>
    <w:rsid w:val="00071A42"/>
    <w:rsid w:val="00071A58"/>
    <w:rsid w:val="00071A6E"/>
    <w:rsid w:val="00071C2F"/>
    <w:rsid w:val="00071DD8"/>
    <w:rsid w:val="00072173"/>
    <w:rsid w:val="000723FA"/>
    <w:rsid w:val="000727D6"/>
    <w:rsid w:val="00072C39"/>
    <w:rsid w:val="00072CCA"/>
    <w:rsid w:val="00073084"/>
    <w:rsid w:val="0007357D"/>
    <w:rsid w:val="000738DF"/>
    <w:rsid w:val="00073B19"/>
    <w:rsid w:val="0007434A"/>
    <w:rsid w:val="00074398"/>
    <w:rsid w:val="0007456B"/>
    <w:rsid w:val="0007485B"/>
    <w:rsid w:val="00074972"/>
    <w:rsid w:val="00074AA1"/>
    <w:rsid w:val="00074CE9"/>
    <w:rsid w:val="00074E9E"/>
    <w:rsid w:val="00075206"/>
    <w:rsid w:val="00075468"/>
    <w:rsid w:val="00075581"/>
    <w:rsid w:val="000757BC"/>
    <w:rsid w:val="0007582F"/>
    <w:rsid w:val="00075A44"/>
    <w:rsid w:val="00075CB0"/>
    <w:rsid w:val="00076067"/>
    <w:rsid w:val="00076518"/>
    <w:rsid w:val="00076759"/>
    <w:rsid w:val="000769BC"/>
    <w:rsid w:val="00076CF8"/>
    <w:rsid w:val="0007758F"/>
    <w:rsid w:val="000775D7"/>
    <w:rsid w:val="00077887"/>
    <w:rsid w:val="00077C1C"/>
    <w:rsid w:val="00077DAA"/>
    <w:rsid w:val="0008011A"/>
    <w:rsid w:val="00080189"/>
    <w:rsid w:val="00080434"/>
    <w:rsid w:val="0008088B"/>
    <w:rsid w:val="000809DE"/>
    <w:rsid w:val="00080BC8"/>
    <w:rsid w:val="00080C17"/>
    <w:rsid w:val="00080D35"/>
    <w:rsid w:val="0008178D"/>
    <w:rsid w:val="000818EA"/>
    <w:rsid w:val="00081F49"/>
    <w:rsid w:val="00082241"/>
    <w:rsid w:val="00082278"/>
    <w:rsid w:val="00082378"/>
    <w:rsid w:val="000829CC"/>
    <w:rsid w:val="00082B29"/>
    <w:rsid w:val="00082E47"/>
    <w:rsid w:val="0008369B"/>
    <w:rsid w:val="00083743"/>
    <w:rsid w:val="000837CB"/>
    <w:rsid w:val="000839DF"/>
    <w:rsid w:val="00083B15"/>
    <w:rsid w:val="00083C3E"/>
    <w:rsid w:val="00083CC0"/>
    <w:rsid w:val="00083EF1"/>
    <w:rsid w:val="00084074"/>
    <w:rsid w:val="00084166"/>
    <w:rsid w:val="00084640"/>
    <w:rsid w:val="00084C07"/>
    <w:rsid w:val="0008509E"/>
    <w:rsid w:val="000851EE"/>
    <w:rsid w:val="00085429"/>
    <w:rsid w:val="00085699"/>
    <w:rsid w:val="00085E9D"/>
    <w:rsid w:val="00085EB2"/>
    <w:rsid w:val="00085F26"/>
    <w:rsid w:val="0008612A"/>
    <w:rsid w:val="000862C1"/>
    <w:rsid w:val="000862D0"/>
    <w:rsid w:val="00086604"/>
    <w:rsid w:val="00086B82"/>
    <w:rsid w:val="00086C3C"/>
    <w:rsid w:val="00086F1F"/>
    <w:rsid w:val="000871B1"/>
    <w:rsid w:val="000877B7"/>
    <w:rsid w:val="0008799A"/>
    <w:rsid w:val="000879B3"/>
    <w:rsid w:val="0009003D"/>
    <w:rsid w:val="000904A9"/>
    <w:rsid w:val="00090E18"/>
    <w:rsid w:val="0009107A"/>
    <w:rsid w:val="000911E6"/>
    <w:rsid w:val="0009126F"/>
    <w:rsid w:val="00092664"/>
    <w:rsid w:val="000926E4"/>
    <w:rsid w:val="00092795"/>
    <w:rsid w:val="000927FA"/>
    <w:rsid w:val="000928DE"/>
    <w:rsid w:val="00092B0E"/>
    <w:rsid w:val="00092B8D"/>
    <w:rsid w:val="00092E09"/>
    <w:rsid w:val="00093317"/>
    <w:rsid w:val="0009350B"/>
    <w:rsid w:val="00093703"/>
    <w:rsid w:val="00093D0B"/>
    <w:rsid w:val="00093F01"/>
    <w:rsid w:val="00093F1D"/>
    <w:rsid w:val="00093F44"/>
    <w:rsid w:val="00093F99"/>
    <w:rsid w:val="00094011"/>
    <w:rsid w:val="000946E4"/>
    <w:rsid w:val="000947AD"/>
    <w:rsid w:val="00094825"/>
    <w:rsid w:val="00094D16"/>
    <w:rsid w:val="00095C9E"/>
    <w:rsid w:val="00095CC9"/>
    <w:rsid w:val="00095CFD"/>
    <w:rsid w:val="000960E6"/>
    <w:rsid w:val="000964FB"/>
    <w:rsid w:val="000965F0"/>
    <w:rsid w:val="000966B6"/>
    <w:rsid w:val="000968D2"/>
    <w:rsid w:val="00096DD7"/>
    <w:rsid w:val="00097041"/>
    <w:rsid w:val="0009717B"/>
    <w:rsid w:val="00097633"/>
    <w:rsid w:val="00097B5B"/>
    <w:rsid w:val="000A038B"/>
    <w:rsid w:val="000A082E"/>
    <w:rsid w:val="000A0930"/>
    <w:rsid w:val="000A0A2E"/>
    <w:rsid w:val="000A10BC"/>
    <w:rsid w:val="000A11F9"/>
    <w:rsid w:val="000A1281"/>
    <w:rsid w:val="000A143B"/>
    <w:rsid w:val="000A14B6"/>
    <w:rsid w:val="000A1783"/>
    <w:rsid w:val="000A18D6"/>
    <w:rsid w:val="000A1D11"/>
    <w:rsid w:val="000A1DA9"/>
    <w:rsid w:val="000A1E70"/>
    <w:rsid w:val="000A206F"/>
    <w:rsid w:val="000A22A8"/>
    <w:rsid w:val="000A23A7"/>
    <w:rsid w:val="000A2849"/>
    <w:rsid w:val="000A2C25"/>
    <w:rsid w:val="000A2DB4"/>
    <w:rsid w:val="000A2DE9"/>
    <w:rsid w:val="000A2EC6"/>
    <w:rsid w:val="000A33E2"/>
    <w:rsid w:val="000A3BFC"/>
    <w:rsid w:val="000A3E35"/>
    <w:rsid w:val="000A3FE6"/>
    <w:rsid w:val="000A464A"/>
    <w:rsid w:val="000A47CF"/>
    <w:rsid w:val="000A4B7C"/>
    <w:rsid w:val="000A4DBB"/>
    <w:rsid w:val="000A4FB8"/>
    <w:rsid w:val="000A504C"/>
    <w:rsid w:val="000A5354"/>
    <w:rsid w:val="000A56A1"/>
    <w:rsid w:val="000A58A0"/>
    <w:rsid w:val="000A6251"/>
    <w:rsid w:val="000A64BE"/>
    <w:rsid w:val="000A6794"/>
    <w:rsid w:val="000A6E81"/>
    <w:rsid w:val="000A6EAF"/>
    <w:rsid w:val="000A6ED6"/>
    <w:rsid w:val="000A6F95"/>
    <w:rsid w:val="000A70E3"/>
    <w:rsid w:val="000A7204"/>
    <w:rsid w:val="000A720C"/>
    <w:rsid w:val="000A7495"/>
    <w:rsid w:val="000A74A8"/>
    <w:rsid w:val="000A7984"/>
    <w:rsid w:val="000A79E7"/>
    <w:rsid w:val="000A7A60"/>
    <w:rsid w:val="000A7AAE"/>
    <w:rsid w:val="000A7F53"/>
    <w:rsid w:val="000A7FDE"/>
    <w:rsid w:val="000B0043"/>
    <w:rsid w:val="000B0056"/>
    <w:rsid w:val="000B0760"/>
    <w:rsid w:val="000B08A8"/>
    <w:rsid w:val="000B0C77"/>
    <w:rsid w:val="000B0CA2"/>
    <w:rsid w:val="000B0EE7"/>
    <w:rsid w:val="000B1B91"/>
    <w:rsid w:val="000B28FC"/>
    <w:rsid w:val="000B2D32"/>
    <w:rsid w:val="000B30E7"/>
    <w:rsid w:val="000B3889"/>
    <w:rsid w:val="000B391F"/>
    <w:rsid w:val="000B392D"/>
    <w:rsid w:val="000B3F92"/>
    <w:rsid w:val="000B4DBC"/>
    <w:rsid w:val="000B50A4"/>
    <w:rsid w:val="000B529C"/>
    <w:rsid w:val="000B5454"/>
    <w:rsid w:val="000B55E9"/>
    <w:rsid w:val="000B57F7"/>
    <w:rsid w:val="000B593F"/>
    <w:rsid w:val="000B60E5"/>
    <w:rsid w:val="000B621F"/>
    <w:rsid w:val="000B631D"/>
    <w:rsid w:val="000B63D6"/>
    <w:rsid w:val="000B68FB"/>
    <w:rsid w:val="000B6B5B"/>
    <w:rsid w:val="000B70F2"/>
    <w:rsid w:val="000B7616"/>
    <w:rsid w:val="000B79C1"/>
    <w:rsid w:val="000C052E"/>
    <w:rsid w:val="000C0609"/>
    <w:rsid w:val="000C0628"/>
    <w:rsid w:val="000C0894"/>
    <w:rsid w:val="000C0CDF"/>
    <w:rsid w:val="000C0EFE"/>
    <w:rsid w:val="000C0FB4"/>
    <w:rsid w:val="000C1087"/>
    <w:rsid w:val="000C1A4A"/>
    <w:rsid w:val="000C1DB0"/>
    <w:rsid w:val="000C2494"/>
    <w:rsid w:val="000C2814"/>
    <w:rsid w:val="000C2ADF"/>
    <w:rsid w:val="000C2C83"/>
    <w:rsid w:val="000C2CF6"/>
    <w:rsid w:val="000C2D70"/>
    <w:rsid w:val="000C2DC2"/>
    <w:rsid w:val="000C3081"/>
    <w:rsid w:val="000C3197"/>
    <w:rsid w:val="000C33C1"/>
    <w:rsid w:val="000C34D2"/>
    <w:rsid w:val="000C37AD"/>
    <w:rsid w:val="000C3B9D"/>
    <w:rsid w:val="000C3C7B"/>
    <w:rsid w:val="000C3E1D"/>
    <w:rsid w:val="000C3F4B"/>
    <w:rsid w:val="000C411B"/>
    <w:rsid w:val="000C41D5"/>
    <w:rsid w:val="000C4261"/>
    <w:rsid w:val="000C4480"/>
    <w:rsid w:val="000C49FE"/>
    <w:rsid w:val="000C4E1F"/>
    <w:rsid w:val="000C4F6D"/>
    <w:rsid w:val="000C50EC"/>
    <w:rsid w:val="000C514C"/>
    <w:rsid w:val="000C52C2"/>
    <w:rsid w:val="000C58A4"/>
    <w:rsid w:val="000C60B6"/>
    <w:rsid w:val="000C61EC"/>
    <w:rsid w:val="000C63EA"/>
    <w:rsid w:val="000C6C7F"/>
    <w:rsid w:val="000C6CA9"/>
    <w:rsid w:val="000C6DCC"/>
    <w:rsid w:val="000C6ECA"/>
    <w:rsid w:val="000C6F0C"/>
    <w:rsid w:val="000C7011"/>
    <w:rsid w:val="000C7300"/>
    <w:rsid w:val="000C731B"/>
    <w:rsid w:val="000C758A"/>
    <w:rsid w:val="000C7DCF"/>
    <w:rsid w:val="000D01D9"/>
    <w:rsid w:val="000D02B5"/>
    <w:rsid w:val="000D0907"/>
    <w:rsid w:val="000D0B29"/>
    <w:rsid w:val="000D0E34"/>
    <w:rsid w:val="000D0F93"/>
    <w:rsid w:val="000D1D92"/>
    <w:rsid w:val="000D1E27"/>
    <w:rsid w:val="000D2051"/>
    <w:rsid w:val="000D218F"/>
    <w:rsid w:val="000D2347"/>
    <w:rsid w:val="000D2441"/>
    <w:rsid w:val="000D24F7"/>
    <w:rsid w:val="000D26E6"/>
    <w:rsid w:val="000D293F"/>
    <w:rsid w:val="000D2AFF"/>
    <w:rsid w:val="000D2B61"/>
    <w:rsid w:val="000D2B97"/>
    <w:rsid w:val="000D2C74"/>
    <w:rsid w:val="000D2E49"/>
    <w:rsid w:val="000D3835"/>
    <w:rsid w:val="000D3C21"/>
    <w:rsid w:val="000D3C58"/>
    <w:rsid w:val="000D3CFB"/>
    <w:rsid w:val="000D3DBD"/>
    <w:rsid w:val="000D4415"/>
    <w:rsid w:val="000D48AD"/>
    <w:rsid w:val="000D50AE"/>
    <w:rsid w:val="000D50B8"/>
    <w:rsid w:val="000D5C2D"/>
    <w:rsid w:val="000D5CDC"/>
    <w:rsid w:val="000D62D1"/>
    <w:rsid w:val="000D64FB"/>
    <w:rsid w:val="000D6CE3"/>
    <w:rsid w:val="000D6D86"/>
    <w:rsid w:val="000D6E5F"/>
    <w:rsid w:val="000D6EFD"/>
    <w:rsid w:val="000D6F15"/>
    <w:rsid w:val="000D6FEC"/>
    <w:rsid w:val="000D6FF5"/>
    <w:rsid w:val="000D7238"/>
    <w:rsid w:val="000D7573"/>
    <w:rsid w:val="000D7B73"/>
    <w:rsid w:val="000D7BFD"/>
    <w:rsid w:val="000E008F"/>
    <w:rsid w:val="000E010D"/>
    <w:rsid w:val="000E0250"/>
    <w:rsid w:val="000E02E2"/>
    <w:rsid w:val="000E03E1"/>
    <w:rsid w:val="000E08E2"/>
    <w:rsid w:val="000E0B82"/>
    <w:rsid w:val="000E0C80"/>
    <w:rsid w:val="000E1307"/>
    <w:rsid w:val="000E149B"/>
    <w:rsid w:val="000E19A6"/>
    <w:rsid w:val="000E1B0F"/>
    <w:rsid w:val="000E1E54"/>
    <w:rsid w:val="000E23E7"/>
    <w:rsid w:val="000E2540"/>
    <w:rsid w:val="000E2B0D"/>
    <w:rsid w:val="000E2B45"/>
    <w:rsid w:val="000E2C55"/>
    <w:rsid w:val="000E3231"/>
    <w:rsid w:val="000E329A"/>
    <w:rsid w:val="000E3A8A"/>
    <w:rsid w:val="000E3EA5"/>
    <w:rsid w:val="000E3FFC"/>
    <w:rsid w:val="000E4914"/>
    <w:rsid w:val="000E5019"/>
    <w:rsid w:val="000E530C"/>
    <w:rsid w:val="000E5424"/>
    <w:rsid w:val="000E57FD"/>
    <w:rsid w:val="000E5866"/>
    <w:rsid w:val="000E5D1A"/>
    <w:rsid w:val="000E5D25"/>
    <w:rsid w:val="000E5DD8"/>
    <w:rsid w:val="000E5E2D"/>
    <w:rsid w:val="000E6182"/>
    <w:rsid w:val="000E6503"/>
    <w:rsid w:val="000E6552"/>
    <w:rsid w:val="000E6717"/>
    <w:rsid w:val="000E6775"/>
    <w:rsid w:val="000E6A5E"/>
    <w:rsid w:val="000E6C10"/>
    <w:rsid w:val="000E74F8"/>
    <w:rsid w:val="000E771B"/>
    <w:rsid w:val="000E7865"/>
    <w:rsid w:val="000E79FE"/>
    <w:rsid w:val="000E7DA0"/>
    <w:rsid w:val="000E7F62"/>
    <w:rsid w:val="000F002F"/>
    <w:rsid w:val="000F0080"/>
    <w:rsid w:val="000F03BB"/>
    <w:rsid w:val="000F045E"/>
    <w:rsid w:val="000F0693"/>
    <w:rsid w:val="000F0AC1"/>
    <w:rsid w:val="000F0C6F"/>
    <w:rsid w:val="000F0CD4"/>
    <w:rsid w:val="000F0E4F"/>
    <w:rsid w:val="000F107C"/>
    <w:rsid w:val="000F1D7C"/>
    <w:rsid w:val="000F1DFB"/>
    <w:rsid w:val="000F2071"/>
    <w:rsid w:val="000F22F8"/>
    <w:rsid w:val="000F2431"/>
    <w:rsid w:val="000F27E3"/>
    <w:rsid w:val="000F28B0"/>
    <w:rsid w:val="000F2A18"/>
    <w:rsid w:val="000F2BD7"/>
    <w:rsid w:val="000F30A8"/>
    <w:rsid w:val="000F30FB"/>
    <w:rsid w:val="000F3908"/>
    <w:rsid w:val="000F39A5"/>
    <w:rsid w:val="000F3B71"/>
    <w:rsid w:val="000F3D3C"/>
    <w:rsid w:val="000F3E06"/>
    <w:rsid w:val="000F4252"/>
    <w:rsid w:val="000F496E"/>
    <w:rsid w:val="000F4BDE"/>
    <w:rsid w:val="000F57FA"/>
    <w:rsid w:val="000F5CCA"/>
    <w:rsid w:val="000F6047"/>
    <w:rsid w:val="000F6434"/>
    <w:rsid w:val="000F66EB"/>
    <w:rsid w:val="000F6816"/>
    <w:rsid w:val="000F6D46"/>
    <w:rsid w:val="000F6E47"/>
    <w:rsid w:val="000F6FD4"/>
    <w:rsid w:val="000F7145"/>
    <w:rsid w:val="000F7209"/>
    <w:rsid w:val="000F725F"/>
    <w:rsid w:val="000F738A"/>
    <w:rsid w:val="000F7523"/>
    <w:rsid w:val="000F7795"/>
    <w:rsid w:val="000F79BC"/>
    <w:rsid w:val="001001AE"/>
    <w:rsid w:val="0010057D"/>
    <w:rsid w:val="0010156B"/>
    <w:rsid w:val="00101740"/>
    <w:rsid w:val="00101DC6"/>
    <w:rsid w:val="00101DF5"/>
    <w:rsid w:val="00102143"/>
    <w:rsid w:val="001023D6"/>
    <w:rsid w:val="0010257D"/>
    <w:rsid w:val="00102624"/>
    <w:rsid w:val="0010288B"/>
    <w:rsid w:val="00102972"/>
    <w:rsid w:val="00102A07"/>
    <w:rsid w:val="00102D67"/>
    <w:rsid w:val="00102E7D"/>
    <w:rsid w:val="00102E9A"/>
    <w:rsid w:val="00102EDE"/>
    <w:rsid w:val="00103293"/>
    <w:rsid w:val="0010334C"/>
    <w:rsid w:val="001035DD"/>
    <w:rsid w:val="00103725"/>
    <w:rsid w:val="00103B58"/>
    <w:rsid w:val="00103D58"/>
    <w:rsid w:val="00103E83"/>
    <w:rsid w:val="00103FCA"/>
    <w:rsid w:val="0010401C"/>
    <w:rsid w:val="00104FC5"/>
    <w:rsid w:val="0010518B"/>
    <w:rsid w:val="00105452"/>
    <w:rsid w:val="001056C7"/>
    <w:rsid w:val="00105AB9"/>
    <w:rsid w:val="00105CBB"/>
    <w:rsid w:val="00105D9C"/>
    <w:rsid w:val="001063FA"/>
    <w:rsid w:val="00106416"/>
    <w:rsid w:val="00106B1E"/>
    <w:rsid w:val="00107204"/>
    <w:rsid w:val="00107240"/>
    <w:rsid w:val="00107500"/>
    <w:rsid w:val="00107550"/>
    <w:rsid w:val="0010768F"/>
    <w:rsid w:val="001103E3"/>
    <w:rsid w:val="001103ED"/>
    <w:rsid w:val="0011040C"/>
    <w:rsid w:val="00110481"/>
    <w:rsid w:val="0011059E"/>
    <w:rsid w:val="00110695"/>
    <w:rsid w:val="001108A0"/>
    <w:rsid w:val="00110AAC"/>
    <w:rsid w:val="00110C83"/>
    <w:rsid w:val="00110C87"/>
    <w:rsid w:val="00110F5F"/>
    <w:rsid w:val="00111164"/>
    <w:rsid w:val="0011122C"/>
    <w:rsid w:val="00111810"/>
    <w:rsid w:val="0011197F"/>
    <w:rsid w:val="00111B18"/>
    <w:rsid w:val="00112150"/>
    <w:rsid w:val="001121FD"/>
    <w:rsid w:val="00112273"/>
    <w:rsid w:val="00112716"/>
    <w:rsid w:val="00112795"/>
    <w:rsid w:val="001127C9"/>
    <w:rsid w:val="0011284D"/>
    <w:rsid w:val="001128D6"/>
    <w:rsid w:val="001129D9"/>
    <w:rsid w:val="00112D44"/>
    <w:rsid w:val="00112DB7"/>
    <w:rsid w:val="00112E2E"/>
    <w:rsid w:val="00112E44"/>
    <w:rsid w:val="00112F6A"/>
    <w:rsid w:val="0011317E"/>
    <w:rsid w:val="001134C5"/>
    <w:rsid w:val="00113816"/>
    <w:rsid w:val="0011384C"/>
    <w:rsid w:val="00113A35"/>
    <w:rsid w:val="00113D02"/>
    <w:rsid w:val="00113D4E"/>
    <w:rsid w:val="00114498"/>
    <w:rsid w:val="00114795"/>
    <w:rsid w:val="001147C8"/>
    <w:rsid w:val="00114F60"/>
    <w:rsid w:val="00115226"/>
    <w:rsid w:val="00115B88"/>
    <w:rsid w:val="00115D9B"/>
    <w:rsid w:val="00115FF1"/>
    <w:rsid w:val="0011637F"/>
    <w:rsid w:val="001163F0"/>
    <w:rsid w:val="00116B60"/>
    <w:rsid w:val="00116BBA"/>
    <w:rsid w:val="00116D0F"/>
    <w:rsid w:val="001172C5"/>
    <w:rsid w:val="001172DE"/>
    <w:rsid w:val="00117342"/>
    <w:rsid w:val="001179E0"/>
    <w:rsid w:val="00117A13"/>
    <w:rsid w:val="00117DC6"/>
    <w:rsid w:val="00117F02"/>
    <w:rsid w:val="001202F0"/>
    <w:rsid w:val="0012063B"/>
    <w:rsid w:val="001207A3"/>
    <w:rsid w:val="001209AB"/>
    <w:rsid w:val="00120A33"/>
    <w:rsid w:val="00120CE4"/>
    <w:rsid w:val="00120E6B"/>
    <w:rsid w:val="00120EDE"/>
    <w:rsid w:val="001210AD"/>
    <w:rsid w:val="00122302"/>
    <w:rsid w:val="001227AE"/>
    <w:rsid w:val="00122B4E"/>
    <w:rsid w:val="0012314F"/>
    <w:rsid w:val="0012335F"/>
    <w:rsid w:val="00123843"/>
    <w:rsid w:val="00123AE9"/>
    <w:rsid w:val="00123B07"/>
    <w:rsid w:val="00123B8D"/>
    <w:rsid w:val="00123BA7"/>
    <w:rsid w:val="00123D86"/>
    <w:rsid w:val="00123F43"/>
    <w:rsid w:val="00124049"/>
    <w:rsid w:val="001241A5"/>
    <w:rsid w:val="00124347"/>
    <w:rsid w:val="001243C6"/>
    <w:rsid w:val="00124470"/>
    <w:rsid w:val="00124CFB"/>
    <w:rsid w:val="00124F42"/>
    <w:rsid w:val="001250CA"/>
    <w:rsid w:val="001252A0"/>
    <w:rsid w:val="00125404"/>
    <w:rsid w:val="001255B2"/>
    <w:rsid w:val="001258AB"/>
    <w:rsid w:val="00125969"/>
    <w:rsid w:val="001259C5"/>
    <w:rsid w:val="00125C69"/>
    <w:rsid w:val="00125E54"/>
    <w:rsid w:val="0012641C"/>
    <w:rsid w:val="001265DB"/>
    <w:rsid w:val="001267CE"/>
    <w:rsid w:val="0012685B"/>
    <w:rsid w:val="00126A7C"/>
    <w:rsid w:val="00126C84"/>
    <w:rsid w:val="00126D21"/>
    <w:rsid w:val="00126FEB"/>
    <w:rsid w:val="001274C0"/>
    <w:rsid w:val="001278A4"/>
    <w:rsid w:val="00127A79"/>
    <w:rsid w:val="00127ACB"/>
    <w:rsid w:val="00127B67"/>
    <w:rsid w:val="00130085"/>
    <w:rsid w:val="001301C4"/>
    <w:rsid w:val="0013052C"/>
    <w:rsid w:val="001305BD"/>
    <w:rsid w:val="001307FC"/>
    <w:rsid w:val="001309E3"/>
    <w:rsid w:val="0013137D"/>
    <w:rsid w:val="0013158C"/>
    <w:rsid w:val="0013183B"/>
    <w:rsid w:val="00131FD1"/>
    <w:rsid w:val="00132081"/>
    <w:rsid w:val="00132485"/>
    <w:rsid w:val="001324AF"/>
    <w:rsid w:val="001325F0"/>
    <w:rsid w:val="001326BB"/>
    <w:rsid w:val="00132928"/>
    <w:rsid w:val="00132BAF"/>
    <w:rsid w:val="00132D00"/>
    <w:rsid w:val="00132EAA"/>
    <w:rsid w:val="00132EEC"/>
    <w:rsid w:val="00132F6A"/>
    <w:rsid w:val="00132F96"/>
    <w:rsid w:val="001332B9"/>
    <w:rsid w:val="001333F9"/>
    <w:rsid w:val="001337FD"/>
    <w:rsid w:val="00133913"/>
    <w:rsid w:val="00133927"/>
    <w:rsid w:val="00133947"/>
    <w:rsid w:val="00134094"/>
    <w:rsid w:val="001345B4"/>
    <w:rsid w:val="0013467C"/>
    <w:rsid w:val="00134932"/>
    <w:rsid w:val="00134F65"/>
    <w:rsid w:val="001353CB"/>
    <w:rsid w:val="001355AE"/>
    <w:rsid w:val="0013597D"/>
    <w:rsid w:val="00135A65"/>
    <w:rsid w:val="001361E7"/>
    <w:rsid w:val="00136579"/>
    <w:rsid w:val="00136D98"/>
    <w:rsid w:val="00136F1C"/>
    <w:rsid w:val="00136F7E"/>
    <w:rsid w:val="0013715A"/>
    <w:rsid w:val="00137269"/>
    <w:rsid w:val="001372F2"/>
    <w:rsid w:val="0013732D"/>
    <w:rsid w:val="0013744E"/>
    <w:rsid w:val="001378A2"/>
    <w:rsid w:val="00137D52"/>
    <w:rsid w:val="00137DF2"/>
    <w:rsid w:val="00140062"/>
    <w:rsid w:val="00140193"/>
    <w:rsid w:val="00140221"/>
    <w:rsid w:val="001408B8"/>
    <w:rsid w:val="0014091E"/>
    <w:rsid w:val="0014092E"/>
    <w:rsid w:val="00140BD9"/>
    <w:rsid w:val="00140CB1"/>
    <w:rsid w:val="00140F15"/>
    <w:rsid w:val="001413F3"/>
    <w:rsid w:val="00141645"/>
    <w:rsid w:val="00141AE7"/>
    <w:rsid w:val="00141FF3"/>
    <w:rsid w:val="0014223A"/>
    <w:rsid w:val="0014231D"/>
    <w:rsid w:val="00142346"/>
    <w:rsid w:val="00142735"/>
    <w:rsid w:val="001428FF"/>
    <w:rsid w:val="00142901"/>
    <w:rsid w:val="00142A3F"/>
    <w:rsid w:val="00142D2B"/>
    <w:rsid w:val="00142EFC"/>
    <w:rsid w:val="00142FF3"/>
    <w:rsid w:val="00143287"/>
    <w:rsid w:val="00143325"/>
    <w:rsid w:val="001434C6"/>
    <w:rsid w:val="001434C7"/>
    <w:rsid w:val="0014368E"/>
    <w:rsid w:val="00143797"/>
    <w:rsid w:val="00143E0E"/>
    <w:rsid w:val="0014468E"/>
    <w:rsid w:val="0014476C"/>
    <w:rsid w:val="00144888"/>
    <w:rsid w:val="00144908"/>
    <w:rsid w:val="00144D2F"/>
    <w:rsid w:val="0014510A"/>
    <w:rsid w:val="00145549"/>
    <w:rsid w:val="00145747"/>
    <w:rsid w:val="0014587F"/>
    <w:rsid w:val="001458F3"/>
    <w:rsid w:val="00145CAD"/>
    <w:rsid w:val="00145ED4"/>
    <w:rsid w:val="00145FAF"/>
    <w:rsid w:val="0014646E"/>
    <w:rsid w:val="001466FC"/>
    <w:rsid w:val="00146842"/>
    <w:rsid w:val="001468CF"/>
    <w:rsid w:val="00147292"/>
    <w:rsid w:val="00147552"/>
    <w:rsid w:val="001475A4"/>
    <w:rsid w:val="0014767B"/>
    <w:rsid w:val="00147A4F"/>
    <w:rsid w:val="00147C87"/>
    <w:rsid w:val="00147E0C"/>
    <w:rsid w:val="00147F19"/>
    <w:rsid w:val="00147F94"/>
    <w:rsid w:val="00150057"/>
    <w:rsid w:val="001500A7"/>
    <w:rsid w:val="0015010E"/>
    <w:rsid w:val="001501A0"/>
    <w:rsid w:val="0015087F"/>
    <w:rsid w:val="00150B28"/>
    <w:rsid w:val="00150F61"/>
    <w:rsid w:val="00150FE3"/>
    <w:rsid w:val="0015176E"/>
    <w:rsid w:val="00151972"/>
    <w:rsid w:val="001519D9"/>
    <w:rsid w:val="00151D13"/>
    <w:rsid w:val="00152029"/>
    <w:rsid w:val="001521DA"/>
    <w:rsid w:val="001527FA"/>
    <w:rsid w:val="0015283D"/>
    <w:rsid w:val="00152902"/>
    <w:rsid w:val="00152904"/>
    <w:rsid w:val="00152B6E"/>
    <w:rsid w:val="001534C0"/>
    <w:rsid w:val="001539AA"/>
    <w:rsid w:val="00153A1C"/>
    <w:rsid w:val="00153F33"/>
    <w:rsid w:val="00154073"/>
    <w:rsid w:val="00154181"/>
    <w:rsid w:val="00154D4A"/>
    <w:rsid w:val="00155276"/>
    <w:rsid w:val="001552A0"/>
    <w:rsid w:val="00155924"/>
    <w:rsid w:val="00155C67"/>
    <w:rsid w:val="0015604C"/>
    <w:rsid w:val="00156228"/>
    <w:rsid w:val="00156335"/>
    <w:rsid w:val="001564B6"/>
    <w:rsid w:val="00156751"/>
    <w:rsid w:val="00156A7D"/>
    <w:rsid w:val="001571AB"/>
    <w:rsid w:val="00157AB2"/>
    <w:rsid w:val="00157C6D"/>
    <w:rsid w:val="00157DCE"/>
    <w:rsid w:val="00157E2E"/>
    <w:rsid w:val="00160226"/>
    <w:rsid w:val="00160266"/>
    <w:rsid w:val="0016031F"/>
    <w:rsid w:val="00160924"/>
    <w:rsid w:val="00160C07"/>
    <w:rsid w:val="00160CB1"/>
    <w:rsid w:val="00160D13"/>
    <w:rsid w:val="00160EDE"/>
    <w:rsid w:val="0016134F"/>
    <w:rsid w:val="00161370"/>
    <w:rsid w:val="001614D3"/>
    <w:rsid w:val="00161C35"/>
    <w:rsid w:val="00161CA2"/>
    <w:rsid w:val="00161E06"/>
    <w:rsid w:val="00161F3B"/>
    <w:rsid w:val="00162149"/>
    <w:rsid w:val="001621CB"/>
    <w:rsid w:val="00162511"/>
    <w:rsid w:val="00162729"/>
    <w:rsid w:val="00162B30"/>
    <w:rsid w:val="00162CCD"/>
    <w:rsid w:val="00162CFE"/>
    <w:rsid w:val="00162D6C"/>
    <w:rsid w:val="0016339E"/>
    <w:rsid w:val="0016347C"/>
    <w:rsid w:val="001634F8"/>
    <w:rsid w:val="0016354E"/>
    <w:rsid w:val="00163C0D"/>
    <w:rsid w:val="001640F6"/>
    <w:rsid w:val="001642FC"/>
    <w:rsid w:val="001647CE"/>
    <w:rsid w:val="00164807"/>
    <w:rsid w:val="0016496B"/>
    <w:rsid w:val="00164EDD"/>
    <w:rsid w:val="00165AC0"/>
    <w:rsid w:val="00165AC8"/>
    <w:rsid w:val="00165D44"/>
    <w:rsid w:val="001662BA"/>
    <w:rsid w:val="00166556"/>
    <w:rsid w:val="00166645"/>
    <w:rsid w:val="001667DF"/>
    <w:rsid w:val="0016682C"/>
    <w:rsid w:val="001669A5"/>
    <w:rsid w:val="001669D5"/>
    <w:rsid w:val="00166B5F"/>
    <w:rsid w:val="00166C75"/>
    <w:rsid w:val="00166DCC"/>
    <w:rsid w:val="00166EEB"/>
    <w:rsid w:val="00166F3A"/>
    <w:rsid w:val="001673B6"/>
    <w:rsid w:val="001676A0"/>
    <w:rsid w:val="0016775C"/>
    <w:rsid w:val="00167BE5"/>
    <w:rsid w:val="001702F0"/>
    <w:rsid w:val="001703D7"/>
    <w:rsid w:val="001707B0"/>
    <w:rsid w:val="00170949"/>
    <w:rsid w:val="00170B4D"/>
    <w:rsid w:val="00170D2D"/>
    <w:rsid w:val="00171128"/>
    <w:rsid w:val="0017114F"/>
    <w:rsid w:val="0017128C"/>
    <w:rsid w:val="00171440"/>
    <w:rsid w:val="001716F0"/>
    <w:rsid w:val="00171739"/>
    <w:rsid w:val="00171ADC"/>
    <w:rsid w:val="00171B48"/>
    <w:rsid w:val="00171C1C"/>
    <w:rsid w:val="00171EA1"/>
    <w:rsid w:val="00171ED6"/>
    <w:rsid w:val="001721C2"/>
    <w:rsid w:val="001722C8"/>
    <w:rsid w:val="001723A1"/>
    <w:rsid w:val="0017254A"/>
    <w:rsid w:val="00172634"/>
    <w:rsid w:val="001731AB"/>
    <w:rsid w:val="00173AB1"/>
    <w:rsid w:val="00173B9E"/>
    <w:rsid w:val="001740A9"/>
    <w:rsid w:val="00174282"/>
    <w:rsid w:val="001743E2"/>
    <w:rsid w:val="001745F8"/>
    <w:rsid w:val="00174850"/>
    <w:rsid w:val="00174B85"/>
    <w:rsid w:val="00174DCF"/>
    <w:rsid w:val="00174E78"/>
    <w:rsid w:val="001756AD"/>
    <w:rsid w:val="0017639F"/>
    <w:rsid w:val="001767DC"/>
    <w:rsid w:val="00176900"/>
    <w:rsid w:val="00176990"/>
    <w:rsid w:val="00176A21"/>
    <w:rsid w:val="00176A9C"/>
    <w:rsid w:val="00176B3F"/>
    <w:rsid w:val="00176C04"/>
    <w:rsid w:val="00176D4E"/>
    <w:rsid w:val="0017701F"/>
    <w:rsid w:val="0017705F"/>
    <w:rsid w:val="00177347"/>
    <w:rsid w:val="001777E6"/>
    <w:rsid w:val="0017785A"/>
    <w:rsid w:val="001779A0"/>
    <w:rsid w:val="00177BA5"/>
    <w:rsid w:val="00177E43"/>
    <w:rsid w:val="001801F0"/>
    <w:rsid w:val="00180238"/>
    <w:rsid w:val="0018072F"/>
    <w:rsid w:val="00180807"/>
    <w:rsid w:val="00180BEC"/>
    <w:rsid w:val="00180D40"/>
    <w:rsid w:val="00181081"/>
    <w:rsid w:val="00181301"/>
    <w:rsid w:val="00181505"/>
    <w:rsid w:val="001815EE"/>
    <w:rsid w:val="001816B5"/>
    <w:rsid w:val="00181BB8"/>
    <w:rsid w:val="00182015"/>
    <w:rsid w:val="00182017"/>
    <w:rsid w:val="0018245F"/>
    <w:rsid w:val="00182721"/>
    <w:rsid w:val="00182A58"/>
    <w:rsid w:val="00183227"/>
    <w:rsid w:val="001833E4"/>
    <w:rsid w:val="001837D2"/>
    <w:rsid w:val="001838CF"/>
    <w:rsid w:val="00183BB4"/>
    <w:rsid w:val="00183F42"/>
    <w:rsid w:val="00184090"/>
    <w:rsid w:val="001840C1"/>
    <w:rsid w:val="001840DB"/>
    <w:rsid w:val="0018423E"/>
    <w:rsid w:val="00184B05"/>
    <w:rsid w:val="00184BE5"/>
    <w:rsid w:val="00184D67"/>
    <w:rsid w:val="001852B1"/>
    <w:rsid w:val="0018542B"/>
    <w:rsid w:val="00185A02"/>
    <w:rsid w:val="00185A27"/>
    <w:rsid w:val="00185DAC"/>
    <w:rsid w:val="0018617C"/>
    <w:rsid w:val="00186415"/>
    <w:rsid w:val="0018642E"/>
    <w:rsid w:val="001867E9"/>
    <w:rsid w:val="00186831"/>
    <w:rsid w:val="001868EE"/>
    <w:rsid w:val="001870B2"/>
    <w:rsid w:val="001870F5"/>
    <w:rsid w:val="001870FF"/>
    <w:rsid w:val="001872A0"/>
    <w:rsid w:val="00187A09"/>
    <w:rsid w:val="00187C7E"/>
    <w:rsid w:val="00187EC0"/>
    <w:rsid w:val="00187EC8"/>
    <w:rsid w:val="0019016A"/>
    <w:rsid w:val="00190264"/>
    <w:rsid w:val="00190307"/>
    <w:rsid w:val="00190380"/>
    <w:rsid w:val="00190488"/>
    <w:rsid w:val="00190569"/>
    <w:rsid w:val="001905DD"/>
    <w:rsid w:val="00190A68"/>
    <w:rsid w:val="00190BF8"/>
    <w:rsid w:val="00190C13"/>
    <w:rsid w:val="0019151E"/>
    <w:rsid w:val="00191729"/>
    <w:rsid w:val="0019172A"/>
    <w:rsid w:val="00191EB8"/>
    <w:rsid w:val="00191F77"/>
    <w:rsid w:val="0019251D"/>
    <w:rsid w:val="001925FA"/>
    <w:rsid w:val="0019262B"/>
    <w:rsid w:val="00192871"/>
    <w:rsid w:val="00192B58"/>
    <w:rsid w:val="00192F2F"/>
    <w:rsid w:val="0019343F"/>
    <w:rsid w:val="001935D0"/>
    <w:rsid w:val="001936FB"/>
    <w:rsid w:val="0019372C"/>
    <w:rsid w:val="00194493"/>
    <w:rsid w:val="00194711"/>
    <w:rsid w:val="00194839"/>
    <w:rsid w:val="00194BE0"/>
    <w:rsid w:val="0019532C"/>
    <w:rsid w:val="00195376"/>
    <w:rsid w:val="00195620"/>
    <w:rsid w:val="00196376"/>
    <w:rsid w:val="0019646E"/>
    <w:rsid w:val="00196912"/>
    <w:rsid w:val="00196967"/>
    <w:rsid w:val="00196971"/>
    <w:rsid w:val="00196EAF"/>
    <w:rsid w:val="0019734D"/>
    <w:rsid w:val="00197569"/>
    <w:rsid w:val="001977D6"/>
    <w:rsid w:val="00197941"/>
    <w:rsid w:val="00197A4D"/>
    <w:rsid w:val="00197CF2"/>
    <w:rsid w:val="001A0183"/>
    <w:rsid w:val="001A0749"/>
    <w:rsid w:val="001A0D94"/>
    <w:rsid w:val="001A0E38"/>
    <w:rsid w:val="001A1166"/>
    <w:rsid w:val="001A11C3"/>
    <w:rsid w:val="001A168B"/>
    <w:rsid w:val="001A18CA"/>
    <w:rsid w:val="001A19B3"/>
    <w:rsid w:val="001A1A08"/>
    <w:rsid w:val="001A1B9F"/>
    <w:rsid w:val="001A21C7"/>
    <w:rsid w:val="001A26D5"/>
    <w:rsid w:val="001A2A8E"/>
    <w:rsid w:val="001A2D79"/>
    <w:rsid w:val="001A32F4"/>
    <w:rsid w:val="001A33F8"/>
    <w:rsid w:val="001A3562"/>
    <w:rsid w:val="001A396A"/>
    <w:rsid w:val="001A3B8B"/>
    <w:rsid w:val="001A3BA4"/>
    <w:rsid w:val="001A3BE6"/>
    <w:rsid w:val="001A3D7C"/>
    <w:rsid w:val="001A4171"/>
    <w:rsid w:val="001A42FA"/>
    <w:rsid w:val="001A444B"/>
    <w:rsid w:val="001A446B"/>
    <w:rsid w:val="001A45C1"/>
    <w:rsid w:val="001A45CD"/>
    <w:rsid w:val="001A466D"/>
    <w:rsid w:val="001A46CF"/>
    <w:rsid w:val="001A4711"/>
    <w:rsid w:val="001A47D5"/>
    <w:rsid w:val="001A47FC"/>
    <w:rsid w:val="001A48B3"/>
    <w:rsid w:val="001A4E5F"/>
    <w:rsid w:val="001A520F"/>
    <w:rsid w:val="001A5293"/>
    <w:rsid w:val="001A5434"/>
    <w:rsid w:val="001A54AC"/>
    <w:rsid w:val="001A559E"/>
    <w:rsid w:val="001A59D5"/>
    <w:rsid w:val="001A61BE"/>
    <w:rsid w:val="001A624E"/>
    <w:rsid w:val="001A6265"/>
    <w:rsid w:val="001A6627"/>
    <w:rsid w:val="001A6D1F"/>
    <w:rsid w:val="001A6D8F"/>
    <w:rsid w:val="001A7552"/>
    <w:rsid w:val="001A76E3"/>
    <w:rsid w:val="001A776C"/>
    <w:rsid w:val="001A79A9"/>
    <w:rsid w:val="001A7B0F"/>
    <w:rsid w:val="001A7B1A"/>
    <w:rsid w:val="001A7F32"/>
    <w:rsid w:val="001B0242"/>
    <w:rsid w:val="001B073F"/>
    <w:rsid w:val="001B087D"/>
    <w:rsid w:val="001B0E84"/>
    <w:rsid w:val="001B117F"/>
    <w:rsid w:val="001B13A5"/>
    <w:rsid w:val="001B17DF"/>
    <w:rsid w:val="001B1DF3"/>
    <w:rsid w:val="001B1EA8"/>
    <w:rsid w:val="001B20D9"/>
    <w:rsid w:val="001B20FA"/>
    <w:rsid w:val="001B2412"/>
    <w:rsid w:val="001B2687"/>
    <w:rsid w:val="001B2927"/>
    <w:rsid w:val="001B299D"/>
    <w:rsid w:val="001B299F"/>
    <w:rsid w:val="001B328C"/>
    <w:rsid w:val="001B35FE"/>
    <w:rsid w:val="001B3B5D"/>
    <w:rsid w:val="001B3D99"/>
    <w:rsid w:val="001B3EEC"/>
    <w:rsid w:val="001B3F14"/>
    <w:rsid w:val="001B413E"/>
    <w:rsid w:val="001B46CB"/>
    <w:rsid w:val="001B4752"/>
    <w:rsid w:val="001B49FE"/>
    <w:rsid w:val="001B52E1"/>
    <w:rsid w:val="001B560A"/>
    <w:rsid w:val="001B58F1"/>
    <w:rsid w:val="001B59E6"/>
    <w:rsid w:val="001B5BD1"/>
    <w:rsid w:val="001B5F09"/>
    <w:rsid w:val="001B6427"/>
    <w:rsid w:val="001B647B"/>
    <w:rsid w:val="001B67D6"/>
    <w:rsid w:val="001B67E0"/>
    <w:rsid w:val="001B6840"/>
    <w:rsid w:val="001B6ED6"/>
    <w:rsid w:val="001B6F20"/>
    <w:rsid w:val="001B700D"/>
    <w:rsid w:val="001B7779"/>
    <w:rsid w:val="001B7E69"/>
    <w:rsid w:val="001C0009"/>
    <w:rsid w:val="001C006B"/>
    <w:rsid w:val="001C00BC"/>
    <w:rsid w:val="001C0184"/>
    <w:rsid w:val="001C0488"/>
    <w:rsid w:val="001C06A0"/>
    <w:rsid w:val="001C0E05"/>
    <w:rsid w:val="001C0F2A"/>
    <w:rsid w:val="001C12C2"/>
    <w:rsid w:val="001C193B"/>
    <w:rsid w:val="001C1A3C"/>
    <w:rsid w:val="001C1D8F"/>
    <w:rsid w:val="001C1E5B"/>
    <w:rsid w:val="001C20E3"/>
    <w:rsid w:val="001C22EE"/>
    <w:rsid w:val="001C2959"/>
    <w:rsid w:val="001C2996"/>
    <w:rsid w:val="001C3029"/>
    <w:rsid w:val="001C3060"/>
    <w:rsid w:val="001C3244"/>
    <w:rsid w:val="001C33CD"/>
    <w:rsid w:val="001C3922"/>
    <w:rsid w:val="001C3A04"/>
    <w:rsid w:val="001C3B89"/>
    <w:rsid w:val="001C3ECB"/>
    <w:rsid w:val="001C43A0"/>
    <w:rsid w:val="001C4466"/>
    <w:rsid w:val="001C4841"/>
    <w:rsid w:val="001C4EB4"/>
    <w:rsid w:val="001C5080"/>
    <w:rsid w:val="001C5138"/>
    <w:rsid w:val="001C52CE"/>
    <w:rsid w:val="001C5AA9"/>
    <w:rsid w:val="001C5C2C"/>
    <w:rsid w:val="001C657B"/>
    <w:rsid w:val="001C6959"/>
    <w:rsid w:val="001C6B5D"/>
    <w:rsid w:val="001C6F0E"/>
    <w:rsid w:val="001C70D1"/>
    <w:rsid w:val="001C74DD"/>
    <w:rsid w:val="001C7602"/>
    <w:rsid w:val="001C7B31"/>
    <w:rsid w:val="001C7B9E"/>
    <w:rsid w:val="001C7FBE"/>
    <w:rsid w:val="001D0C4B"/>
    <w:rsid w:val="001D1176"/>
    <w:rsid w:val="001D130F"/>
    <w:rsid w:val="001D1422"/>
    <w:rsid w:val="001D1954"/>
    <w:rsid w:val="001D1F59"/>
    <w:rsid w:val="001D2220"/>
    <w:rsid w:val="001D2467"/>
    <w:rsid w:val="001D2A4B"/>
    <w:rsid w:val="001D2B05"/>
    <w:rsid w:val="001D2FF4"/>
    <w:rsid w:val="001D3314"/>
    <w:rsid w:val="001D3356"/>
    <w:rsid w:val="001D3453"/>
    <w:rsid w:val="001D368F"/>
    <w:rsid w:val="001D3955"/>
    <w:rsid w:val="001D3B65"/>
    <w:rsid w:val="001D3BF4"/>
    <w:rsid w:val="001D3D51"/>
    <w:rsid w:val="001D3E15"/>
    <w:rsid w:val="001D3E2B"/>
    <w:rsid w:val="001D3E7A"/>
    <w:rsid w:val="001D4406"/>
    <w:rsid w:val="001D4750"/>
    <w:rsid w:val="001D4C35"/>
    <w:rsid w:val="001D4D09"/>
    <w:rsid w:val="001D4E50"/>
    <w:rsid w:val="001D50AE"/>
    <w:rsid w:val="001D521C"/>
    <w:rsid w:val="001D5426"/>
    <w:rsid w:val="001D5556"/>
    <w:rsid w:val="001D563B"/>
    <w:rsid w:val="001D565F"/>
    <w:rsid w:val="001D5A89"/>
    <w:rsid w:val="001D5B35"/>
    <w:rsid w:val="001D63E5"/>
    <w:rsid w:val="001D6722"/>
    <w:rsid w:val="001D67C9"/>
    <w:rsid w:val="001D6996"/>
    <w:rsid w:val="001D6A98"/>
    <w:rsid w:val="001D6D46"/>
    <w:rsid w:val="001D7095"/>
    <w:rsid w:val="001D70DA"/>
    <w:rsid w:val="001D71A5"/>
    <w:rsid w:val="001D71F9"/>
    <w:rsid w:val="001D7442"/>
    <w:rsid w:val="001D7783"/>
    <w:rsid w:val="001D784A"/>
    <w:rsid w:val="001D7A49"/>
    <w:rsid w:val="001D7CEE"/>
    <w:rsid w:val="001D7FE7"/>
    <w:rsid w:val="001E0113"/>
    <w:rsid w:val="001E037F"/>
    <w:rsid w:val="001E063E"/>
    <w:rsid w:val="001E0A0A"/>
    <w:rsid w:val="001E0EAB"/>
    <w:rsid w:val="001E11A2"/>
    <w:rsid w:val="001E1263"/>
    <w:rsid w:val="001E1C14"/>
    <w:rsid w:val="001E1F4E"/>
    <w:rsid w:val="001E2111"/>
    <w:rsid w:val="001E2136"/>
    <w:rsid w:val="001E238B"/>
    <w:rsid w:val="001E26D5"/>
    <w:rsid w:val="001E2DD8"/>
    <w:rsid w:val="001E2F61"/>
    <w:rsid w:val="001E2F66"/>
    <w:rsid w:val="001E2FB8"/>
    <w:rsid w:val="001E30F6"/>
    <w:rsid w:val="001E31FA"/>
    <w:rsid w:val="001E329C"/>
    <w:rsid w:val="001E3430"/>
    <w:rsid w:val="001E3519"/>
    <w:rsid w:val="001E3553"/>
    <w:rsid w:val="001E37CC"/>
    <w:rsid w:val="001E380D"/>
    <w:rsid w:val="001E3A46"/>
    <w:rsid w:val="001E3B32"/>
    <w:rsid w:val="001E3DB8"/>
    <w:rsid w:val="001E3EC0"/>
    <w:rsid w:val="001E3F50"/>
    <w:rsid w:val="001E41B3"/>
    <w:rsid w:val="001E424F"/>
    <w:rsid w:val="001E443B"/>
    <w:rsid w:val="001E480E"/>
    <w:rsid w:val="001E4812"/>
    <w:rsid w:val="001E4A35"/>
    <w:rsid w:val="001E4D0A"/>
    <w:rsid w:val="001E4D52"/>
    <w:rsid w:val="001E5A50"/>
    <w:rsid w:val="001E5A89"/>
    <w:rsid w:val="001E5C2F"/>
    <w:rsid w:val="001E5CFC"/>
    <w:rsid w:val="001E5F0B"/>
    <w:rsid w:val="001E63F2"/>
    <w:rsid w:val="001E63F8"/>
    <w:rsid w:val="001E66D6"/>
    <w:rsid w:val="001E68E5"/>
    <w:rsid w:val="001E6B94"/>
    <w:rsid w:val="001E7138"/>
    <w:rsid w:val="001E76E9"/>
    <w:rsid w:val="001E781C"/>
    <w:rsid w:val="001E7B82"/>
    <w:rsid w:val="001E7C2D"/>
    <w:rsid w:val="001F032F"/>
    <w:rsid w:val="001F0418"/>
    <w:rsid w:val="001F0563"/>
    <w:rsid w:val="001F05F7"/>
    <w:rsid w:val="001F0696"/>
    <w:rsid w:val="001F06EC"/>
    <w:rsid w:val="001F09B1"/>
    <w:rsid w:val="001F1058"/>
    <w:rsid w:val="001F12CF"/>
    <w:rsid w:val="001F13F0"/>
    <w:rsid w:val="001F1696"/>
    <w:rsid w:val="001F1ABC"/>
    <w:rsid w:val="001F1BD3"/>
    <w:rsid w:val="001F1CB6"/>
    <w:rsid w:val="001F1D0C"/>
    <w:rsid w:val="001F1D3B"/>
    <w:rsid w:val="001F211A"/>
    <w:rsid w:val="001F21A3"/>
    <w:rsid w:val="001F236E"/>
    <w:rsid w:val="001F25AC"/>
    <w:rsid w:val="001F26B0"/>
    <w:rsid w:val="001F2CFC"/>
    <w:rsid w:val="001F2D3E"/>
    <w:rsid w:val="001F2FD8"/>
    <w:rsid w:val="001F311F"/>
    <w:rsid w:val="001F33E8"/>
    <w:rsid w:val="001F3508"/>
    <w:rsid w:val="001F385F"/>
    <w:rsid w:val="001F394D"/>
    <w:rsid w:val="001F395A"/>
    <w:rsid w:val="001F44F4"/>
    <w:rsid w:val="001F45F1"/>
    <w:rsid w:val="001F49EE"/>
    <w:rsid w:val="001F4C79"/>
    <w:rsid w:val="001F4CAB"/>
    <w:rsid w:val="001F4ED4"/>
    <w:rsid w:val="001F511D"/>
    <w:rsid w:val="001F511F"/>
    <w:rsid w:val="001F514A"/>
    <w:rsid w:val="001F52CC"/>
    <w:rsid w:val="001F593D"/>
    <w:rsid w:val="001F5B89"/>
    <w:rsid w:val="001F5D02"/>
    <w:rsid w:val="001F606D"/>
    <w:rsid w:val="001F611C"/>
    <w:rsid w:val="001F61D8"/>
    <w:rsid w:val="001F62D2"/>
    <w:rsid w:val="001F6332"/>
    <w:rsid w:val="001F63C9"/>
    <w:rsid w:val="001F68F6"/>
    <w:rsid w:val="001F6A16"/>
    <w:rsid w:val="001F6D6A"/>
    <w:rsid w:val="001F7224"/>
    <w:rsid w:val="001F752C"/>
    <w:rsid w:val="001F7539"/>
    <w:rsid w:val="001F76B2"/>
    <w:rsid w:val="001F7BEC"/>
    <w:rsid w:val="001F7C7C"/>
    <w:rsid w:val="001F7DC7"/>
    <w:rsid w:val="002000C9"/>
    <w:rsid w:val="0020022B"/>
    <w:rsid w:val="00200232"/>
    <w:rsid w:val="00200323"/>
    <w:rsid w:val="002003F7"/>
    <w:rsid w:val="00200DE1"/>
    <w:rsid w:val="00200F69"/>
    <w:rsid w:val="002013B1"/>
    <w:rsid w:val="0020149E"/>
    <w:rsid w:val="002019BC"/>
    <w:rsid w:val="00201AC8"/>
    <w:rsid w:val="00201E70"/>
    <w:rsid w:val="0020204A"/>
    <w:rsid w:val="00202761"/>
    <w:rsid w:val="0020296F"/>
    <w:rsid w:val="00202BE8"/>
    <w:rsid w:val="00202C03"/>
    <w:rsid w:val="00202C59"/>
    <w:rsid w:val="0020301F"/>
    <w:rsid w:val="0020302E"/>
    <w:rsid w:val="00203067"/>
    <w:rsid w:val="002030DF"/>
    <w:rsid w:val="00203146"/>
    <w:rsid w:val="00203268"/>
    <w:rsid w:val="00203408"/>
    <w:rsid w:val="0020369E"/>
    <w:rsid w:val="00203FC3"/>
    <w:rsid w:val="00204136"/>
    <w:rsid w:val="002041AA"/>
    <w:rsid w:val="002041CA"/>
    <w:rsid w:val="00204409"/>
    <w:rsid w:val="002045B5"/>
    <w:rsid w:val="0020462D"/>
    <w:rsid w:val="0020517B"/>
    <w:rsid w:val="002053E5"/>
    <w:rsid w:val="002056A9"/>
    <w:rsid w:val="002060C6"/>
    <w:rsid w:val="00206237"/>
    <w:rsid w:val="00206362"/>
    <w:rsid w:val="002063C3"/>
    <w:rsid w:val="00206534"/>
    <w:rsid w:val="00206676"/>
    <w:rsid w:val="00206781"/>
    <w:rsid w:val="002068C2"/>
    <w:rsid w:val="00206B5D"/>
    <w:rsid w:val="00206C2F"/>
    <w:rsid w:val="00206D14"/>
    <w:rsid w:val="002079E8"/>
    <w:rsid w:val="00207A32"/>
    <w:rsid w:val="00207C03"/>
    <w:rsid w:val="00207E43"/>
    <w:rsid w:val="00207EF9"/>
    <w:rsid w:val="00209BB3"/>
    <w:rsid w:val="00210072"/>
    <w:rsid w:val="00210116"/>
    <w:rsid w:val="00210151"/>
    <w:rsid w:val="00210169"/>
    <w:rsid w:val="00210A38"/>
    <w:rsid w:val="00210AC3"/>
    <w:rsid w:val="00210B24"/>
    <w:rsid w:val="00210CE6"/>
    <w:rsid w:val="00210D37"/>
    <w:rsid w:val="00211018"/>
    <w:rsid w:val="002112F6"/>
    <w:rsid w:val="00211500"/>
    <w:rsid w:val="002118A8"/>
    <w:rsid w:val="00212269"/>
    <w:rsid w:val="00212C71"/>
    <w:rsid w:val="0021306D"/>
    <w:rsid w:val="00213328"/>
    <w:rsid w:val="0021374F"/>
    <w:rsid w:val="00213944"/>
    <w:rsid w:val="00213D79"/>
    <w:rsid w:val="00214078"/>
    <w:rsid w:val="002144C5"/>
    <w:rsid w:val="00214529"/>
    <w:rsid w:val="002146CD"/>
    <w:rsid w:val="00214751"/>
    <w:rsid w:val="002149EC"/>
    <w:rsid w:val="00214C13"/>
    <w:rsid w:val="00214DE9"/>
    <w:rsid w:val="00214E61"/>
    <w:rsid w:val="00215101"/>
    <w:rsid w:val="0021521B"/>
    <w:rsid w:val="0021538C"/>
    <w:rsid w:val="002153C5"/>
    <w:rsid w:val="0021548E"/>
    <w:rsid w:val="00215548"/>
    <w:rsid w:val="002157C6"/>
    <w:rsid w:val="00215A5A"/>
    <w:rsid w:val="00215B22"/>
    <w:rsid w:val="00215C58"/>
    <w:rsid w:val="00216100"/>
    <w:rsid w:val="0021611E"/>
    <w:rsid w:val="00216133"/>
    <w:rsid w:val="00216437"/>
    <w:rsid w:val="00216A3D"/>
    <w:rsid w:val="00216AA9"/>
    <w:rsid w:val="00216C8D"/>
    <w:rsid w:val="00216D9E"/>
    <w:rsid w:val="00217220"/>
    <w:rsid w:val="0021725B"/>
    <w:rsid w:val="002173BE"/>
    <w:rsid w:val="00217490"/>
    <w:rsid w:val="0021760F"/>
    <w:rsid w:val="002177A3"/>
    <w:rsid w:val="00217DE2"/>
    <w:rsid w:val="00217EE5"/>
    <w:rsid w:val="002200A9"/>
    <w:rsid w:val="00220273"/>
    <w:rsid w:val="002203CE"/>
    <w:rsid w:val="00220D6F"/>
    <w:rsid w:val="00221984"/>
    <w:rsid w:val="00221D6C"/>
    <w:rsid w:val="00222097"/>
    <w:rsid w:val="002220AA"/>
    <w:rsid w:val="002221D7"/>
    <w:rsid w:val="002221E2"/>
    <w:rsid w:val="00222509"/>
    <w:rsid w:val="00222781"/>
    <w:rsid w:val="002227AA"/>
    <w:rsid w:val="0022286B"/>
    <w:rsid w:val="00222A45"/>
    <w:rsid w:val="00222B0E"/>
    <w:rsid w:val="00222C4F"/>
    <w:rsid w:val="00223418"/>
    <w:rsid w:val="002234BF"/>
    <w:rsid w:val="002236AC"/>
    <w:rsid w:val="002236C5"/>
    <w:rsid w:val="00223959"/>
    <w:rsid w:val="00223AB7"/>
    <w:rsid w:val="00223F15"/>
    <w:rsid w:val="002241EF"/>
    <w:rsid w:val="0022426F"/>
    <w:rsid w:val="002243F3"/>
    <w:rsid w:val="0022458F"/>
    <w:rsid w:val="00224C33"/>
    <w:rsid w:val="00224D29"/>
    <w:rsid w:val="00224E8A"/>
    <w:rsid w:val="00224F7F"/>
    <w:rsid w:val="002255F1"/>
    <w:rsid w:val="00225FC8"/>
    <w:rsid w:val="00225FEB"/>
    <w:rsid w:val="00226118"/>
    <w:rsid w:val="00226AB7"/>
    <w:rsid w:val="00226B99"/>
    <w:rsid w:val="00226BD3"/>
    <w:rsid w:val="00226ED1"/>
    <w:rsid w:val="00227150"/>
    <w:rsid w:val="00227647"/>
    <w:rsid w:val="002277AF"/>
    <w:rsid w:val="002277D1"/>
    <w:rsid w:val="00227A66"/>
    <w:rsid w:val="00227CB2"/>
    <w:rsid w:val="00227E63"/>
    <w:rsid w:val="002300C6"/>
    <w:rsid w:val="002300CC"/>
    <w:rsid w:val="002308F7"/>
    <w:rsid w:val="00230A5A"/>
    <w:rsid w:val="00230E49"/>
    <w:rsid w:val="00232049"/>
    <w:rsid w:val="0023225B"/>
    <w:rsid w:val="002326C4"/>
    <w:rsid w:val="00232774"/>
    <w:rsid w:val="002328B9"/>
    <w:rsid w:val="0023292C"/>
    <w:rsid w:val="0023295D"/>
    <w:rsid w:val="00232986"/>
    <w:rsid w:val="00232A8E"/>
    <w:rsid w:val="00232CB5"/>
    <w:rsid w:val="00232CD9"/>
    <w:rsid w:val="00232D92"/>
    <w:rsid w:val="00233066"/>
    <w:rsid w:val="00233263"/>
    <w:rsid w:val="0023344A"/>
    <w:rsid w:val="00233A10"/>
    <w:rsid w:val="00233A3C"/>
    <w:rsid w:val="00233B6A"/>
    <w:rsid w:val="00233D4C"/>
    <w:rsid w:val="00233E3E"/>
    <w:rsid w:val="00234465"/>
    <w:rsid w:val="00234642"/>
    <w:rsid w:val="002349CA"/>
    <w:rsid w:val="002350E1"/>
    <w:rsid w:val="00235C1B"/>
    <w:rsid w:val="00235C74"/>
    <w:rsid w:val="00235F5B"/>
    <w:rsid w:val="00235F5C"/>
    <w:rsid w:val="0023640D"/>
    <w:rsid w:val="0023670F"/>
    <w:rsid w:val="00236B65"/>
    <w:rsid w:val="00236E6D"/>
    <w:rsid w:val="002374C9"/>
    <w:rsid w:val="00237C41"/>
    <w:rsid w:val="00237D10"/>
    <w:rsid w:val="00240081"/>
    <w:rsid w:val="002404E5"/>
    <w:rsid w:val="00240880"/>
    <w:rsid w:val="00240FDC"/>
    <w:rsid w:val="0024108B"/>
    <w:rsid w:val="002410C5"/>
    <w:rsid w:val="002416BA"/>
    <w:rsid w:val="002416FB"/>
    <w:rsid w:val="00241A6D"/>
    <w:rsid w:val="00241B5D"/>
    <w:rsid w:val="00241B9F"/>
    <w:rsid w:val="00241D44"/>
    <w:rsid w:val="0024204D"/>
    <w:rsid w:val="002422F8"/>
    <w:rsid w:val="00242459"/>
    <w:rsid w:val="00242509"/>
    <w:rsid w:val="00242FD3"/>
    <w:rsid w:val="00243057"/>
    <w:rsid w:val="002436CD"/>
    <w:rsid w:val="00243748"/>
    <w:rsid w:val="00243AA1"/>
    <w:rsid w:val="00243CA2"/>
    <w:rsid w:val="00243E1E"/>
    <w:rsid w:val="00243E48"/>
    <w:rsid w:val="00243F0E"/>
    <w:rsid w:val="0024420E"/>
    <w:rsid w:val="00244BB3"/>
    <w:rsid w:val="00244C7E"/>
    <w:rsid w:val="00244CA1"/>
    <w:rsid w:val="00244DAD"/>
    <w:rsid w:val="00244E43"/>
    <w:rsid w:val="00244FC0"/>
    <w:rsid w:val="0024522E"/>
    <w:rsid w:val="00245304"/>
    <w:rsid w:val="0024559A"/>
    <w:rsid w:val="0024597C"/>
    <w:rsid w:val="002463D2"/>
    <w:rsid w:val="002464EF"/>
    <w:rsid w:val="0024665C"/>
    <w:rsid w:val="002466CF"/>
    <w:rsid w:val="0024685F"/>
    <w:rsid w:val="00246998"/>
    <w:rsid w:val="00246D54"/>
    <w:rsid w:val="00246DFC"/>
    <w:rsid w:val="00246F86"/>
    <w:rsid w:val="002470E6"/>
    <w:rsid w:val="002475BC"/>
    <w:rsid w:val="0024771A"/>
    <w:rsid w:val="002478E6"/>
    <w:rsid w:val="0024790B"/>
    <w:rsid w:val="00247C35"/>
    <w:rsid w:val="00250131"/>
    <w:rsid w:val="00250298"/>
    <w:rsid w:val="00250858"/>
    <w:rsid w:val="00250892"/>
    <w:rsid w:val="002509B2"/>
    <w:rsid w:val="00250D3D"/>
    <w:rsid w:val="00250E00"/>
    <w:rsid w:val="00251046"/>
    <w:rsid w:val="00251424"/>
    <w:rsid w:val="0025143E"/>
    <w:rsid w:val="00251C77"/>
    <w:rsid w:val="00251CEE"/>
    <w:rsid w:val="00251E04"/>
    <w:rsid w:val="00251F48"/>
    <w:rsid w:val="0025210F"/>
    <w:rsid w:val="00252170"/>
    <w:rsid w:val="002522ED"/>
    <w:rsid w:val="002526BA"/>
    <w:rsid w:val="002527CC"/>
    <w:rsid w:val="00252C7F"/>
    <w:rsid w:val="00252DBA"/>
    <w:rsid w:val="00252ECB"/>
    <w:rsid w:val="00253323"/>
    <w:rsid w:val="00253420"/>
    <w:rsid w:val="00253A36"/>
    <w:rsid w:val="00253ECA"/>
    <w:rsid w:val="00254A75"/>
    <w:rsid w:val="00254D60"/>
    <w:rsid w:val="00254EC0"/>
    <w:rsid w:val="00254F1B"/>
    <w:rsid w:val="0025502D"/>
    <w:rsid w:val="00255082"/>
    <w:rsid w:val="00255304"/>
    <w:rsid w:val="002553BF"/>
    <w:rsid w:val="00255426"/>
    <w:rsid w:val="002556FE"/>
    <w:rsid w:val="00255AED"/>
    <w:rsid w:val="00255FD7"/>
    <w:rsid w:val="00256625"/>
    <w:rsid w:val="00256660"/>
    <w:rsid w:val="002568D8"/>
    <w:rsid w:val="002569C3"/>
    <w:rsid w:val="00256A23"/>
    <w:rsid w:val="00256CC9"/>
    <w:rsid w:val="00256DC9"/>
    <w:rsid w:val="0025711F"/>
    <w:rsid w:val="002574F0"/>
    <w:rsid w:val="002575D6"/>
    <w:rsid w:val="00257906"/>
    <w:rsid w:val="00257B8A"/>
    <w:rsid w:val="00257CFC"/>
    <w:rsid w:val="00257FA3"/>
    <w:rsid w:val="00257FBA"/>
    <w:rsid w:val="00260054"/>
    <w:rsid w:val="00260278"/>
    <w:rsid w:val="00260587"/>
    <w:rsid w:val="00260788"/>
    <w:rsid w:val="00260A04"/>
    <w:rsid w:val="0026101B"/>
    <w:rsid w:val="00261133"/>
    <w:rsid w:val="0026140D"/>
    <w:rsid w:val="00261484"/>
    <w:rsid w:val="00261C15"/>
    <w:rsid w:val="00261D8B"/>
    <w:rsid w:val="00261E41"/>
    <w:rsid w:val="00261F97"/>
    <w:rsid w:val="0026210C"/>
    <w:rsid w:val="00262186"/>
    <w:rsid w:val="0026255D"/>
    <w:rsid w:val="0026296B"/>
    <w:rsid w:val="002629E2"/>
    <w:rsid w:val="00262EF1"/>
    <w:rsid w:val="00262F86"/>
    <w:rsid w:val="002631A4"/>
    <w:rsid w:val="002632D0"/>
    <w:rsid w:val="00263A19"/>
    <w:rsid w:val="00263D25"/>
    <w:rsid w:val="0026409B"/>
    <w:rsid w:val="00264581"/>
    <w:rsid w:val="002645BC"/>
    <w:rsid w:val="0026471B"/>
    <w:rsid w:val="0026476F"/>
    <w:rsid w:val="0026483A"/>
    <w:rsid w:val="00265486"/>
    <w:rsid w:val="002654DE"/>
    <w:rsid w:val="00265520"/>
    <w:rsid w:val="00265D27"/>
    <w:rsid w:val="00265E7F"/>
    <w:rsid w:val="00265E97"/>
    <w:rsid w:val="00266038"/>
    <w:rsid w:val="00266238"/>
    <w:rsid w:val="00266357"/>
    <w:rsid w:val="0026679D"/>
    <w:rsid w:val="00266BDA"/>
    <w:rsid w:val="00266D57"/>
    <w:rsid w:val="00266E0B"/>
    <w:rsid w:val="0026710F"/>
    <w:rsid w:val="0026711A"/>
    <w:rsid w:val="00267663"/>
    <w:rsid w:val="002676F2"/>
    <w:rsid w:val="00267979"/>
    <w:rsid w:val="00267A4E"/>
    <w:rsid w:val="00267F43"/>
    <w:rsid w:val="002700AC"/>
    <w:rsid w:val="00270310"/>
    <w:rsid w:val="00270845"/>
    <w:rsid w:val="002709FB"/>
    <w:rsid w:val="00270AED"/>
    <w:rsid w:val="00270DE4"/>
    <w:rsid w:val="00270FD2"/>
    <w:rsid w:val="00271321"/>
    <w:rsid w:val="0027152F"/>
    <w:rsid w:val="0027156D"/>
    <w:rsid w:val="002717DB"/>
    <w:rsid w:val="002719EF"/>
    <w:rsid w:val="00271AEC"/>
    <w:rsid w:val="00271C61"/>
    <w:rsid w:val="00271CBD"/>
    <w:rsid w:val="00271D7C"/>
    <w:rsid w:val="00271DEE"/>
    <w:rsid w:val="00272308"/>
    <w:rsid w:val="002724FC"/>
    <w:rsid w:val="00272814"/>
    <w:rsid w:val="00272BB1"/>
    <w:rsid w:val="00272EC7"/>
    <w:rsid w:val="00273106"/>
    <w:rsid w:val="002732C0"/>
    <w:rsid w:val="00273471"/>
    <w:rsid w:val="002734F8"/>
    <w:rsid w:val="002738E9"/>
    <w:rsid w:val="00273ABE"/>
    <w:rsid w:val="002741E7"/>
    <w:rsid w:val="002747F5"/>
    <w:rsid w:val="00274A03"/>
    <w:rsid w:val="00274E64"/>
    <w:rsid w:val="00274ED1"/>
    <w:rsid w:val="00275B89"/>
    <w:rsid w:val="00275CCB"/>
    <w:rsid w:val="00275E1A"/>
    <w:rsid w:val="00275F4C"/>
    <w:rsid w:val="002762E4"/>
    <w:rsid w:val="002763DA"/>
    <w:rsid w:val="00276501"/>
    <w:rsid w:val="002768D2"/>
    <w:rsid w:val="002768E0"/>
    <w:rsid w:val="00276918"/>
    <w:rsid w:val="0027698B"/>
    <w:rsid w:val="00276D90"/>
    <w:rsid w:val="002770F6"/>
    <w:rsid w:val="0027745E"/>
    <w:rsid w:val="00277517"/>
    <w:rsid w:val="0027762F"/>
    <w:rsid w:val="00277722"/>
    <w:rsid w:val="00277B56"/>
    <w:rsid w:val="00277CAF"/>
    <w:rsid w:val="00277CE1"/>
    <w:rsid w:val="00277ED5"/>
    <w:rsid w:val="00277F88"/>
    <w:rsid w:val="00280042"/>
    <w:rsid w:val="002801A7"/>
    <w:rsid w:val="002803B0"/>
    <w:rsid w:val="0028077F"/>
    <w:rsid w:val="00280947"/>
    <w:rsid w:val="00280C13"/>
    <w:rsid w:val="0028114B"/>
    <w:rsid w:val="002814A2"/>
    <w:rsid w:val="002815E4"/>
    <w:rsid w:val="00281726"/>
    <w:rsid w:val="002817D8"/>
    <w:rsid w:val="0028183A"/>
    <w:rsid w:val="00281E5F"/>
    <w:rsid w:val="00282199"/>
    <w:rsid w:val="00282246"/>
    <w:rsid w:val="002826A3"/>
    <w:rsid w:val="00282872"/>
    <w:rsid w:val="002828C3"/>
    <w:rsid w:val="00282A74"/>
    <w:rsid w:val="00282AD5"/>
    <w:rsid w:val="00282B9A"/>
    <w:rsid w:val="00282F8E"/>
    <w:rsid w:val="00283205"/>
    <w:rsid w:val="00283437"/>
    <w:rsid w:val="00283489"/>
    <w:rsid w:val="002835C4"/>
    <w:rsid w:val="00283730"/>
    <w:rsid w:val="0028386D"/>
    <w:rsid w:val="0028394A"/>
    <w:rsid w:val="00283B4E"/>
    <w:rsid w:val="00283D29"/>
    <w:rsid w:val="00283DC2"/>
    <w:rsid w:val="00283DCC"/>
    <w:rsid w:val="00283EAA"/>
    <w:rsid w:val="0028446A"/>
    <w:rsid w:val="002847FE"/>
    <w:rsid w:val="002849D4"/>
    <w:rsid w:val="00284A33"/>
    <w:rsid w:val="00284D9A"/>
    <w:rsid w:val="002852B1"/>
    <w:rsid w:val="002855BB"/>
    <w:rsid w:val="00285630"/>
    <w:rsid w:val="00285804"/>
    <w:rsid w:val="002859DE"/>
    <w:rsid w:val="00285C63"/>
    <w:rsid w:val="00286766"/>
    <w:rsid w:val="00286A0C"/>
    <w:rsid w:val="00286A28"/>
    <w:rsid w:val="00286F69"/>
    <w:rsid w:val="00286FA6"/>
    <w:rsid w:val="00286FDC"/>
    <w:rsid w:val="002873E8"/>
    <w:rsid w:val="00287531"/>
    <w:rsid w:val="002878DF"/>
    <w:rsid w:val="002879DF"/>
    <w:rsid w:val="00287B84"/>
    <w:rsid w:val="00290040"/>
    <w:rsid w:val="002904A5"/>
    <w:rsid w:val="0029072F"/>
    <w:rsid w:val="00290739"/>
    <w:rsid w:val="00290B1D"/>
    <w:rsid w:val="00290EAF"/>
    <w:rsid w:val="00291802"/>
    <w:rsid w:val="002918E7"/>
    <w:rsid w:val="00291DE7"/>
    <w:rsid w:val="00291DFF"/>
    <w:rsid w:val="002920A9"/>
    <w:rsid w:val="002923E6"/>
    <w:rsid w:val="0029254E"/>
    <w:rsid w:val="00292622"/>
    <w:rsid w:val="00292B08"/>
    <w:rsid w:val="00293645"/>
    <w:rsid w:val="0029399F"/>
    <w:rsid w:val="00293AD5"/>
    <w:rsid w:val="00293C3C"/>
    <w:rsid w:val="00293C3F"/>
    <w:rsid w:val="00293E63"/>
    <w:rsid w:val="00294060"/>
    <w:rsid w:val="002943ED"/>
    <w:rsid w:val="002945C2"/>
    <w:rsid w:val="0029461F"/>
    <w:rsid w:val="002948F1"/>
    <w:rsid w:val="00294B85"/>
    <w:rsid w:val="00294BD5"/>
    <w:rsid w:val="00294D98"/>
    <w:rsid w:val="0029517E"/>
    <w:rsid w:val="002952F0"/>
    <w:rsid w:val="002952F7"/>
    <w:rsid w:val="002953CE"/>
    <w:rsid w:val="00295541"/>
    <w:rsid w:val="002956C5"/>
    <w:rsid w:val="002957E7"/>
    <w:rsid w:val="00295B69"/>
    <w:rsid w:val="00295BA4"/>
    <w:rsid w:val="00295EFA"/>
    <w:rsid w:val="002962E0"/>
    <w:rsid w:val="00296694"/>
    <w:rsid w:val="0029677A"/>
    <w:rsid w:val="00296957"/>
    <w:rsid w:val="00296ACD"/>
    <w:rsid w:val="00296BF7"/>
    <w:rsid w:val="0029731C"/>
    <w:rsid w:val="0029762D"/>
    <w:rsid w:val="002977CE"/>
    <w:rsid w:val="0029784B"/>
    <w:rsid w:val="00297858"/>
    <w:rsid w:val="0029792D"/>
    <w:rsid w:val="00297B83"/>
    <w:rsid w:val="00297DC4"/>
    <w:rsid w:val="00297F6D"/>
    <w:rsid w:val="002A02C0"/>
    <w:rsid w:val="002A05A7"/>
    <w:rsid w:val="002A06D1"/>
    <w:rsid w:val="002A07B6"/>
    <w:rsid w:val="002A07D1"/>
    <w:rsid w:val="002A0985"/>
    <w:rsid w:val="002A099D"/>
    <w:rsid w:val="002A0ABF"/>
    <w:rsid w:val="002A0CC9"/>
    <w:rsid w:val="002A14F7"/>
    <w:rsid w:val="002A15DA"/>
    <w:rsid w:val="002A1685"/>
    <w:rsid w:val="002A19F5"/>
    <w:rsid w:val="002A1D27"/>
    <w:rsid w:val="002A1F06"/>
    <w:rsid w:val="002A1F13"/>
    <w:rsid w:val="002A22B3"/>
    <w:rsid w:val="002A2492"/>
    <w:rsid w:val="002A2C20"/>
    <w:rsid w:val="002A3482"/>
    <w:rsid w:val="002A396F"/>
    <w:rsid w:val="002A3C5D"/>
    <w:rsid w:val="002A3EC6"/>
    <w:rsid w:val="002A41B9"/>
    <w:rsid w:val="002A469E"/>
    <w:rsid w:val="002A51A2"/>
    <w:rsid w:val="002A525A"/>
    <w:rsid w:val="002A57B6"/>
    <w:rsid w:val="002A5B81"/>
    <w:rsid w:val="002A5BCE"/>
    <w:rsid w:val="002A5DD3"/>
    <w:rsid w:val="002A5EE9"/>
    <w:rsid w:val="002A651D"/>
    <w:rsid w:val="002A6690"/>
    <w:rsid w:val="002A6762"/>
    <w:rsid w:val="002A68B0"/>
    <w:rsid w:val="002A6C67"/>
    <w:rsid w:val="002A6DF9"/>
    <w:rsid w:val="002A6E5C"/>
    <w:rsid w:val="002A6E89"/>
    <w:rsid w:val="002A71BF"/>
    <w:rsid w:val="002A72C5"/>
    <w:rsid w:val="002A74E8"/>
    <w:rsid w:val="002A7843"/>
    <w:rsid w:val="002A7DFB"/>
    <w:rsid w:val="002B0644"/>
    <w:rsid w:val="002B071E"/>
    <w:rsid w:val="002B0988"/>
    <w:rsid w:val="002B0A40"/>
    <w:rsid w:val="002B0BD4"/>
    <w:rsid w:val="002B0E50"/>
    <w:rsid w:val="002B1451"/>
    <w:rsid w:val="002B152B"/>
    <w:rsid w:val="002B16AE"/>
    <w:rsid w:val="002B18D1"/>
    <w:rsid w:val="002B1AED"/>
    <w:rsid w:val="002B1B07"/>
    <w:rsid w:val="002B1E51"/>
    <w:rsid w:val="002B1EA5"/>
    <w:rsid w:val="002B1EFA"/>
    <w:rsid w:val="002B1F3B"/>
    <w:rsid w:val="002B20ED"/>
    <w:rsid w:val="002B2293"/>
    <w:rsid w:val="002B26F0"/>
    <w:rsid w:val="002B2754"/>
    <w:rsid w:val="002B297F"/>
    <w:rsid w:val="002B2A8D"/>
    <w:rsid w:val="002B2D88"/>
    <w:rsid w:val="002B2D89"/>
    <w:rsid w:val="002B2F96"/>
    <w:rsid w:val="002B305F"/>
    <w:rsid w:val="002B32AB"/>
    <w:rsid w:val="002B37FC"/>
    <w:rsid w:val="002B38FB"/>
    <w:rsid w:val="002B392F"/>
    <w:rsid w:val="002B394D"/>
    <w:rsid w:val="002B3A43"/>
    <w:rsid w:val="002B3CD3"/>
    <w:rsid w:val="002B3D91"/>
    <w:rsid w:val="002B423A"/>
    <w:rsid w:val="002B4860"/>
    <w:rsid w:val="002B4922"/>
    <w:rsid w:val="002B4937"/>
    <w:rsid w:val="002B4DED"/>
    <w:rsid w:val="002B5287"/>
    <w:rsid w:val="002B53B9"/>
    <w:rsid w:val="002B58D7"/>
    <w:rsid w:val="002B607E"/>
    <w:rsid w:val="002B64F6"/>
    <w:rsid w:val="002B67E0"/>
    <w:rsid w:val="002B69F3"/>
    <w:rsid w:val="002B6B31"/>
    <w:rsid w:val="002B6FF8"/>
    <w:rsid w:val="002B7127"/>
    <w:rsid w:val="002B7687"/>
    <w:rsid w:val="002B7720"/>
    <w:rsid w:val="002B77D1"/>
    <w:rsid w:val="002B78F6"/>
    <w:rsid w:val="002B79E1"/>
    <w:rsid w:val="002B7B64"/>
    <w:rsid w:val="002B7C5E"/>
    <w:rsid w:val="002C00E4"/>
    <w:rsid w:val="002C0118"/>
    <w:rsid w:val="002C0159"/>
    <w:rsid w:val="002C015C"/>
    <w:rsid w:val="002C02D4"/>
    <w:rsid w:val="002C08C7"/>
    <w:rsid w:val="002C0D61"/>
    <w:rsid w:val="002C10AA"/>
    <w:rsid w:val="002C1124"/>
    <w:rsid w:val="002C11B5"/>
    <w:rsid w:val="002C1879"/>
    <w:rsid w:val="002C187F"/>
    <w:rsid w:val="002C1CA0"/>
    <w:rsid w:val="002C1CC1"/>
    <w:rsid w:val="002C1DA7"/>
    <w:rsid w:val="002C1E05"/>
    <w:rsid w:val="002C214D"/>
    <w:rsid w:val="002C22C3"/>
    <w:rsid w:val="002C234B"/>
    <w:rsid w:val="002C243F"/>
    <w:rsid w:val="002C268D"/>
    <w:rsid w:val="002C2794"/>
    <w:rsid w:val="002C28D1"/>
    <w:rsid w:val="002C2D19"/>
    <w:rsid w:val="002C322D"/>
    <w:rsid w:val="002C38FA"/>
    <w:rsid w:val="002C3CFB"/>
    <w:rsid w:val="002C446B"/>
    <w:rsid w:val="002C452A"/>
    <w:rsid w:val="002C4788"/>
    <w:rsid w:val="002C56CC"/>
    <w:rsid w:val="002C57A5"/>
    <w:rsid w:val="002C5A42"/>
    <w:rsid w:val="002C5D9B"/>
    <w:rsid w:val="002C5F80"/>
    <w:rsid w:val="002C60C1"/>
    <w:rsid w:val="002C610D"/>
    <w:rsid w:val="002C6588"/>
    <w:rsid w:val="002C66A8"/>
    <w:rsid w:val="002C6BC1"/>
    <w:rsid w:val="002C759E"/>
    <w:rsid w:val="002C7AE9"/>
    <w:rsid w:val="002C7BC2"/>
    <w:rsid w:val="002C7C28"/>
    <w:rsid w:val="002C7DDD"/>
    <w:rsid w:val="002C7E00"/>
    <w:rsid w:val="002D00B4"/>
    <w:rsid w:val="002D0691"/>
    <w:rsid w:val="002D0AAF"/>
    <w:rsid w:val="002D0AD3"/>
    <w:rsid w:val="002D0B6B"/>
    <w:rsid w:val="002D0CE6"/>
    <w:rsid w:val="002D0E65"/>
    <w:rsid w:val="002D0EC0"/>
    <w:rsid w:val="002D0ED9"/>
    <w:rsid w:val="002D10FA"/>
    <w:rsid w:val="002D1B7F"/>
    <w:rsid w:val="002D1D66"/>
    <w:rsid w:val="002D1D9A"/>
    <w:rsid w:val="002D2686"/>
    <w:rsid w:val="002D26E3"/>
    <w:rsid w:val="002D334A"/>
    <w:rsid w:val="002D3465"/>
    <w:rsid w:val="002D3953"/>
    <w:rsid w:val="002D3B9A"/>
    <w:rsid w:val="002D3DFA"/>
    <w:rsid w:val="002D3E91"/>
    <w:rsid w:val="002D41FC"/>
    <w:rsid w:val="002D42AA"/>
    <w:rsid w:val="002D474F"/>
    <w:rsid w:val="002D4BF4"/>
    <w:rsid w:val="002D4C55"/>
    <w:rsid w:val="002D4EF6"/>
    <w:rsid w:val="002D51E4"/>
    <w:rsid w:val="002D51EC"/>
    <w:rsid w:val="002D543E"/>
    <w:rsid w:val="002D560B"/>
    <w:rsid w:val="002D5F8E"/>
    <w:rsid w:val="002D6084"/>
    <w:rsid w:val="002D619F"/>
    <w:rsid w:val="002D61A2"/>
    <w:rsid w:val="002D62E2"/>
    <w:rsid w:val="002D645E"/>
    <w:rsid w:val="002D64D7"/>
    <w:rsid w:val="002D68DF"/>
    <w:rsid w:val="002D6E26"/>
    <w:rsid w:val="002D6F3D"/>
    <w:rsid w:val="002D7482"/>
    <w:rsid w:val="002D756C"/>
    <w:rsid w:val="002D7B60"/>
    <w:rsid w:val="002D7BFE"/>
    <w:rsid w:val="002D7C83"/>
    <w:rsid w:val="002D7C8C"/>
    <w:rsid w:val="002D7E28"/>
    <w:rsid w:val="002E0001"/>
    <w:rsid w:val="002E0181"/>
    <w:rsid w:val="002E03A1"/>
    <w:rsid w:val="002E0408"/>
    <w:rsid w:val="002E04E8"/>
    <w:rsid w:val="002E075D"/>
    <w:rsid w:val="002E0928"/>
    <w:rsid w:val="002E12C7"/>
    <w:rsid w:val="002E1A1E"/>
    <w:rsid w:val="002E1E35"/>
    <w:rsid w:val="002E1EDF"/>
    <w:rsid w:val="002E1F62"/>
    <w:rsid w:val="002E2041"/>
    <w:rsid w:val="002E2099"/>
    <w:rsid w:val="002E2366"/>
    <w:rsid w:val="002E24D4"/>
    <w:rsid w:val="002E272B"/>
    <w:rsid w:val="002E2AA1"/>
    <w:rsid w:val="002E2C13"/>
    <w:rsid w:val="002E2D9E"/>
    <w:rsid w:val="002E2DB6"/>
    <w:rsid w:val="002E3189"/>
    <w:rsid w:val="002E3361"/>
    <w:rsid w:val="002E34AB"/>
    <w:rsid w:val="002E369B"/>
    <w:rsid w:val="002E3705"/>
    <w:rsid w:val="002E37B9"/>
    <w:rsid w:val="002E398C"/>
    <w:rsid w:val="002E39F8"/>
    <w:rsid w:val="002E3BA7"/>
    <w:rsid w:val="002E3EEA"/>
    <w:rsid w:val="002E4212"/>
    <w:rsid w:val="002E45FD"/>
    <w:rsid w:val="002E4D52"/>
    <w:rsid w:val="002E4EDD"/>
    <w:rsid w:val="002E4F3D"/>
    <w:rsid w:val="002E4F61"/>
    <w:rsid w:val="002E4F64"/>
    <w:rsid w:val="002E4FEB"/>
    <w:rsid w:val="002E5137"/>
    <w:rsid w:val="002E51A3"/>
    <w:rsid w:val="002E51ED"/>
    <w:rsid w:val="002E5733"/>
    <w:rsid w:val="002E5777"/>
    <w:rsid w:val="002E57BD"/>
    <w:rsid w:val="002E5C16"/>
    <w:rsid w:val="002E623C"/>
    <w:rsid w:val="002E62FE"/>
    <w:rsid w:val="002E6689"/>
    <w:rsid w:val="002E67FC"/>
    <w:rsid w:val="002E68B1"/>
    <w:rsid w:val="002E6B5D"/>
    <w:rsid w:val="002E6CDB"/>
    <w:rsid w:val="002E6DED"/>
    <w:rsid w:val="002E708D"/>
    <w:rsid w:val="002E7332"/>
    <w:rsid w:val="002E7A1B"/>
    <w:rsid w:val="002E7C76"/>
    <w:rsid w:val="002F01FF"/>
    <w:rsid w:val="002F041F"/>
    <w:rsid w:val="002F054D"/>
    <w:rsid w:val="002F0580"/>
    <w:rsid w:val="002F0645"/>
    <w:rsid w:val="002F0BF3"/>
    <w:rsid w:val="002F0D3B"/>
    <w:rsid w:val="002F0D4E"/>
    <w:rsid w:val="002F0F50"/>
    <w:rsid w:val="002F13AE"/>
    <w:rsid w:val="002F152D"/>
    <w:rsid w:val="002F16FD"/>
    <w:rsid w:val="002F1EF4"/>
    <w:rsid w:val="002F1F7B"/>
    <w:rsid w:val="002F20BD"/>
    <w:rsid w:val="002F24A5"/>
    <w:rsid w:val="002F2758"/>
    <w:rsid w:val="002F28FC"/>
    <w:rsid w:val="002F2C08"/>
    <w:rsid w:val="002F2E3D"/>
    <w:rsid w:val="002F30F9"/>
    <w:rsid w:val="002F33CF"/>
    <w:rsid w:val="002F3480"/>
    <w:rsid w:val="002F3595"/>
    <w:rsid w:val="002F3941"/>
    <w:rsid w:val="002F3AEE"/>
    <w:rsid w:val="002F3B5B"/>
    <w:rsid w:val="002F3D0F"/>
    <w:rsid w:val="002F40B4"/>
    <w:rsid w:val="002F41BE"/>
    <w:rsid w:val="002F42AB"/>
    <w:rsid w:val="002F451E"/>
    <w:rsid w:val="002F466B"/>
    <w:rsid w:val="002F4968"/>
    <w:rsid w:val="002F4C4F"/>
    <w:rsid w:val="002F4DE7"/>
    <w:rsid w:val="002F4F26"/>
    <w:rsid w:val="002F5659"/>
    <w:rsid w:val="002F57D8"/>
    <w:rsid w:val="002F5C89"/>
    <w:rsid w:val="002F5E0C"/>
    <w:rsid w:val="002F5E76"/>
    <w:rsid w:val="002F60C2"/>
    <w:rsid w:val="002F618C"/>
    <w:rsid w:val="002F620F"/>
    <w:rsid w:val="002F639D"/>
    <w:rsid w:val="002F69B5"/>
    <w:rsid w:val="002F6D1F"/>
    <w:rsid w:val="002F7207"/>
    <w:rsid w:val="002F75C9"/>
    <w:rsid w:val="002F7AF4"/>
    <w:rsid w:val="002F7D61"/>
    <w:rsid w:val="0030002E"/>
    <w:rsid w:val="00300064"/>
    <w:rsid w:val="003000B6"/>
    <w:rsid w:val="003005C1"/>
    <w:rsid w:val="00300956"/>
    <w:rsid w:val="00300B49"/>
    <w:rsid w:val="003016D3"/>
    <w:rsid w:val="00301A63"/>
    <w:rsid w:val="00301AD9"/>
    <w:rsid w:val="00301D19"/>
    <w:rsid w:val="00301ED8"/>
    <w:rsid w:val="0030243E"/>
    <w:rsid w:val="00302993"/>
    <w:rsid w:val="0030299B"/>
    <w:rsid w:val="003035CB"/>
    <w:rsid w:val="00303851"/>
    <w:rsid w:val="0030389A"/>
    <w:rsid w:val="00303938"/>
    <w:rsid w:val="00303955"/>
    <w:rsid w:val="00303987"/>
    <w:rsid w:val="003042C5"/>
    <w:rsid w:val="00304495"/>
    <w:rsid w:val="0030480B"/>
    <w:rsid w:val="00304C4B"/>
    <w:rsid w:val="00304C92"/>
    <w:rsid w:val="003050D4"/>
    <w:rsid w:val="003056E3"/>
    <w:rsid w:val="00305900"/>
    <w:rsid w:val="00305C06"/>
    <w:rsid w:val="00305D23"/>
    <w:rsid w:val="003063B6"/>
    <w:rsid w:val="0030644A"/>
    <w:rsid w:val="003066AB"/>
    <w:rsid w:val="00306CEA"/>
    <w:rsid w:val="00306DFF"/>
    <w:rsid w:val="00306F60"/>
    <w:rsid w:val="003070A0"/>
    <w:rsid w:val="0030724E"/>
    <w:rsid w:val="00307338"/>
    <w:rsid w:val="00307417"/>
    <w:rsid w:val="003100E9"/>
    <w:rsid w:val="0031030C"/>
    <w:rsid w:val="00310607"/>
    <w:rsid w:val="0031071E"/>
    <w:rsid w:val="00310799"/>
    <w:rsid w:val="00310B43"/>
    <w:rsid w:val="00310D90"/>
    <w:rsid w:val="00310F73"/>
    <w:rsid w:val="00310FD0"/>
    <w:rsid w:val="003110B7"/>
    <w:rsid w:val="003110C7"/>
    <w:rsid w:val="00311298"/>
    <w:rsid w:val="003116E1"/>
    <w:rsid w:val="00311703"/>
    <w:rsid w:val="0031178B"/>
    <w:rsid w:val="00311B0B"/>
    <w:rsid w:val="00311D54"/>
    <w:rsid w:val="00312092"/>
    <w:rsid w:val="0031228B"/>
    <w:rsid w:val="00312321"/>
    <w:rsid w:val="003126F0"/>
    <w:rsid w:val="003128CD"/>
    <w:rsid w:val="00312A60"/>
    <w:rsid w:val="00312C01"/>
    <w:rsid w:val="00312CD5"/>
    <w:rsid w:val="00312CF9"/>
    <w:rsid w:val="0031305E"/>
    <w:rsid w:val="00313551"/>
    <w:rsid w:val="003137D4"/>
    <w:rsid w:val="0031384C"/>
    <w:rsid w:val="0031389C"/>
    <w:rsid w:val="00313AB4"/>
    <w:rsid w:val="00313DA2"/>
    <w:rsid w:val="003140D4"/>
    <w:rsid w:val="00314573"/>
    <w:rsid w:val="00314674"/>
    <w:rsid w:val="00314CA0"/>
    <w:rsid w:val="00314DEC"/>
    <w:rsid w:val="0031549F"/>
    <w:rsid w:val="003157F2"/>
    <w:rsid w:val="003158BF"/>
    <w:rsid w:val="003158F5"/>
    <w:rsid w:val="003159F1"/>
    <w:rsid w:val="00315B6E"/>
    <w:rsid w:val="003160BD"/>
    <w:rsid w:val="0031619A"/>
    <w:rsid w:val="003168E7"/>
    <w:rsid w:val="00316C50"/>
    <w:rsid w:val="00317187"/>
    <w:rsid w:val="00317230"/>
    <w:rsid w:val="00317313"/>
    <w:rsid w:val="00317422"/>
    <w:rsid w:val="003174C2"/>
    <w:rsid w:val="003174FA"/>
    <w:rsid w:val="0031782A"/>
    <w:rsid w:val="0031783D"/>
    <w:rsid w:val="003178AB"/>
    <w:rsid w:val="00317F0B"/>
    <w:rsid w:val="0032024B"/>
    <w:rsid w:val="00320266"/>
    <w:rsid w:val="0032094E"/>
    <w:rsid w:val="00320A62"/>
    <w:rsid w:val="00320E27"/>
    <w:rsid w:val="0032182A"/>
    <w:rsid w:val="00321858"/>
    <w:rsid w:val="003219A7"/>
    <w:rsid w:val="00321AFE"/>
    <w:rsid w:val="00322199"/>
    <w:rsid w:val="003221C4"/>
    <w:rsid w:val="003224D0"/>
    <w:rsid w:val="00322641"/>
    <w:rsid w:val="0032297F"/>
    <w:rsid w:val="00322A5F"/>
    <w:rsid w:val="00322AFA"/>
    <w:rsid w:val="00322B3A"/>
    <w:rsid w:val="00322FE9"/>
    <w:rsid w:val="003230B4"/>
    <w:rsid w:val="0032322D"/>
    <w:rsid w:val="0032358F"/>
    <w:rsid w:val="003237F4"/>
    <w:rsid w:val="003238E7"/>
    <w:rsid w:val="00323AB3"/>
    <w:rsid w:val="00323BD4"/>
    <w:rsid w:val="00323DF8"/>
    <w:rsid w:val="00323E7D"/>
    <w:rsid w:val="00323F96"/>
    <w:rsid w:val="0032419A"/>
    <w:rsid w:val="0032431F"/>
    <w:rsid w:val="0032436E"/>
    <w:rsid w:val="00324447"/>
    <w:rsid w:val="00324826"/>
    <w:rsid w:val="0032499A"/>
    <w:rsid w:val="00324C0A"/>
    <w:rsid w:val="00324EAB"/>
    <w:rsid w:val="003255E4"/>
    <w:rsid w:val="00325686"/>
    <w:rsid w:val="003257C5"/>
    <w:rsid w:val="00325AE0"/>
    <w:rsid w:val="00325E36"/>
    <w:rsid w:val="003260F7"/>
    <w:rsid w:val="003263FD"/>
    <w:rsid w:val="0032664C"/>
    <w:rsid w:val="00326927"/>
    <w:rsid w:val="00326A46"/>
    <w:rsid w:val="00326C36"/>
    <w:rsid w:val="00326DF0"/>
    <w:rsid w:val="003274CD"/>
    <w:rsid w:val="003274EF"/>
    <w:rsid w:val="00327DCD"/>
    <w:rsid w:val="00327F4F"/>
    <w:rsid w:val="00330686"/>
    <w:rsid w:val="0033092B"/>
    <w:rsid w:val="003311AB"/>
    <w:rsid w:val="003311BB"/>
    <w:rsid w:val="003312AF"/>
    <w:rsid w:val="00331444"/>
    <w:rsid w:val="0033191C"/>
    <w:rsid w:val="00331D41"/>
    <w:rsid w:val="00331DB7"/>
    <w:rsid w:val="00331E32"/>
    <w:rsid w:val="0033251D"/>
    <w:rsid w:val="00332537"/>
    <w:rsid w:val="0033276C"/>
    <w:rsid w:val="003329BB"/>
    <w:rsid w:val="00332A82"/>
    <w:rsid w:val="00332AE4"/>
    <w:rsid w:val="00332B2D"/>
    <w:rsid w:val="00333150"/>
    <w:rsid w:val="0033378E"/>
    <w:rsid w:val="00333830"/>
    <w:rsid w:val="003339B4"/>
    <w:rsid w:val="00333CBA"/>
    <w:rsid w:val="00333F14"/>
    <w:rsid w:val="0033417C"/>
    <w:rsid w:val="003341F7"/>
    <w:rsid w:val="00334222"/>
    <w:rsid w:val="003345E7"/>
    <w:rsid w:val="00334873"/>
    <w:rsid w:val="00335882"/>
    <w:rsid w:val="00335B93"/>
    <w:rsid w:val="00335C1E"/>
    <w:rsid w:val="00335CFE"/>
    <w:rsid w:val="00335F6D"/>
    <w:rsid w:val="00336763"/>
    <w:rsid w:val="0033679F"/>
    <w:rsid w:val="00336B6A"/>
    <w:rsid w:val="00336B90"/>
    <w:rsid w:val="00337177"/>
    <w:rsid w:val="003372BE"/>
    <w:rsid w:val="00337575"/>
    <w:rsid w:val="00337718"/>
    <w:rsid w:val="003377EB"/>
    <w:rsid w:val="003403DF"/>
    <w:rsid w:val="003406FD"/>
    <w:rsid w:val="003407F3"/>
    <w:rsid w:val="00340917"/>
    <w:rsid w:val="00340B52"/>
    <w:rsid w:val="00340E0C"/>
    <w:rsid w:val="00340E92"/>
    <w:rsid w:val="003416C7"/>
    <w:rsid w:val="00341843"/>
    <w:rsid w:val="003418C5"/>
    <w:rsid w:val="0034192C"/>
    <w:rsid w:val="00341962"/>
    <w:rsid w:val="00342019"/>
    <w:rsid w:val="0034238F"/>
    <w:rsid w:val="003425D7"/>
    <w:rsid w:val="003425EF"/>
    <w:rsid w:val="0034287E"/>
    <w:rsid w:val="00343001"/>
    <w:rsid w:val="003431BF"/>
    <w:rsid w:val="00343326"/>
    <w:rsid w:val="00343553"/>
    <w:rsid w:val="0034364A"/>
    <w:rsid w:val="00343C32"/>
    <w:rsid w:val="00343C57"/>
    <w:rsid w:val="00343DBC"/>
    <w:rsid w:val="00343E0E"/>
    <w:rsid w:val="00343E17"/>
    <w:rsid w:val="00343E32"/>
    <w:rsid w:val="00343E88"/>
    <w:rsid w:val="00344048"/>
    <w:rsid w:val="0034408E"/>
    <w:rsid w:val="0034414D"/>
    <w:rsid w:val="003443CD"/>
    <w:rsid w:val="003446CA"/>
    <w:rsid w:val="003446E3"/>
    <w:rsid w:val="003446EF"/>
    <w:rsid w:val="00344742"/>
    <w:rsid w:val="00344A6E"/>
    <w:rsid w:val="00344AE3"/>
    <w:rsid w:val="00344B0A"/>
    <w:rsid w:val="00344DA6"/>
    <w:rsid w:val="00344E2F"/>
    <w:rsid w:val="00344F30"/>
    <w:rsid w:val="00344F5F"/>
    <w:rsid w:val="003450C0"/>
    <w:rsid w:val="003453EB"/>
    <w:rsid w:val="0034571A"/>
    <w:rsid w:val="00345740"/>
    <w:rsid w:val="003462C5"/>
    <w:rsid w:val="003462CD"/>
    <w:rsid w:val="003467C8"/>
    <w:rsid w:val="00346913"/>
    <w:rsid w:val="00346A45"/>
    <w:rsid w:val="00347418"/>
    <w:rsid w:val="003477CF"/>
    <w:rsid w:val="00347830"/>
    <w:rsid w:val="0034795C"/>
    <w:rsid w:val="00347D7D"/>
    <w:rsid w:val="00347E0C"/>
    <w:rsid w:val="00347FEC"/>
    <w:rsid w:val="00350495"/>
    <w:rsid w:val="00350631"/>
    <w:rsid w:val="003507EA"/>
    <w:rsid w:val="00350913"/>
    <w:rsid w:val="0035094F"/>
    <w:rsid w:val="003509DF"/>
    <w:rsid w:val="00350C30"/>
    <w:rsid w:val="00350D37"/>
    <w:rsid w:val="00350D4A"/>
    <w:rsid w:val="00350D8B"/>
    <w:rsid w:val="00350E07"/>
    <w:rsid w:val="003515A6"/>
    <w:rsid w:val="00351BB5"/>
    <w:rsid w:val="00351E75"/>
    <w:rsid w:val="00351FCE"/>
    <w:rsid w:val="003522A6"/>
    <w:rsid w:val="0035257F"/>
    <w:rsid w:val="0035277F"/>
    <w:rsid w:val="00352DFE"/>
    <w:rsid w:val="003532A5"/>
    <w:rsid w:val="0035335B"/>
    <w:rsid w:val="003533F2"/>
    <w:rsid w:val="003533FF"/>
    <w:rsid w:val="00353436"/>
    <w:rsid w:val="003535B6"/>
    <w:rsid w:val="0035380F"/>
    <w:rsid w:val="003538AE"/>
    <w:rsid w:val="00353AF7"/>
    <w:rsid w:val="00353DEF"/>
    <w:rsid w:val="0035404D"/>
    <w:rsid w:val="0035413D"/>
    <w:rsid w:val="00354965"/>
    <w:rsid w:val="00354BBF"/>
    <w:rsid w:val="00354C6A"/>
    <w:rsid w:val="00354CDA"/>
    <w:rsid w:val="00354F77"/>
    <w:rsid w:val="00355464"/>
    <w:rsid w:val="00355879"/>
    <w:rsid w:val="00355882"/>
    <w:rsid w:val="003559D4"/>
    <w:rsid w:val="00355D55"/>
    <w:rsid w:val="00355E16"/>
    <w:rsid w:val="00356625"/>
    <w:rsid w:val="00356908"/>
    <w:rsid w:val="00356B6E"/>
    <w:rsid w:val="00356D1A"/>
    <w:rsid w:val="00356D9B"/>
    <w:rsid w:val="00356E61"/>
    <w:rsid w:val="00356F45"/>
    <w:rsid w:val="003571B9"/>
    <w:rsid w:val="00357CA5"/>
    <w:rsid w:val="00357E7A"/>
    <w:rsid w:val="0036011A"/>
    <w:rsid w:val="00360435"/>
    <w:rsid w:val="00360525"/>
    <w:rsid w:val="0036079A"/>
    <w:rsid w:val="003608BA"/>
    <w:rsid w:val="00360963"/>
    <w:rsid w:val="00360D27"/>
    <w:rsid w:val="003610D0"/>
    <w:rsid w:val="00361259"/>
    <w:rsid w:val="0036129F"/>
    <w:rsid w:val="003612ED"/>
    <w:rsid w:val="00361341"/>
    <w:rsid w:val="00361470"/>
    <w:rsid w:val="003616BE"/>
    <w:rsid w:val="00361995"/>
    <w:rsid w:val="00361BE1"/>
    <w:rsid w:val="00361EB1"/>
    <w:rsid w:val="0036207E"/>
    <w:rsid w:val="003620E2"/>
    <w:rsid w:val="003622BA"/>
    <w:rsid w:val="00362782"/>
    <w:rsid w:val="003629E3"/>
    <w:rsid w:val="00362BEA"/>
    <w:rsid w:val="00362E56"/>
    <w:rsid w:val="003630AA"/>
    <w:rsid w:val="003632F6"/>
    <w:rsid w:val="003633C9"/>
    <w:rsid w:val="00363670"/>
    <w:rsid w:val="00363D3F"/>
    <w:rsid w:val="00363DA4"/>
    <w:rsid w:val="00363E14"/>
    <w:rsid w:val="003642BC"/>
    <w:rsid w:val="003647D5"/>
    <w:rsid w:val="003649A4"/>
    <w:rsid w:val="003649AC"/>
    <w:rsid w:val="00364CF2"/>
    <w:rsid w:val="00364E84"/>
    <w:rsid w:val="00364F9E"/>
    <w:rsid w:val="00364FA9"/>
    <w:rsid w:val="003650BB"/>
    <w:rsid w:val="00365337"/>
    <w:rsid w:val="00365360"/>
    <w:rsid w:val="00365429"/>
    <w:rsid w:val="00365576"/>
    <w:rsid w:val="003658C3"/>
    <w:rsid w:val="00365CFC"/>
    <w:rsid w:val="00366058"/>
    <w:rsid w:val="003660AF"/>
    <w:rsid w:val="003661F7"/>
    <w:rsid w:val="003663AA"/>
    <w:rsid w:val="00366555"/>
    <w:rsid w:val="0036659F"/>
    <w:rsid w:val="003665E0"/>
    <w:rsid w:val="00366A13"/>
    <w:rsid w:val="00366B74"/>
    <w:rsid w:val="00366C0E"/>
    <w:rsid w:val="00366DDB"/>
    <w:rsid w:val="00366E5C"/>
    <w:rsid w:val="003677E3"/>
    <w:rsid w:val="00367B6B"/>
    <w:rsid w:val="00367C32"/>
    <w:rsid w:val="00367E28"/>
    <w:rsid w:val="00370185"/>
    <w:rsid w:val="00370257"/>
    <w:rsid w:val="003706F7"/>
    <w:rsid w:val="003706F9"/>
    <w:rsid w:val="003709A3"/>
    <w:rsid w:val="00370A9B"/>
    <w:rsid w:val="00370B58"/>
    <w:rsid w:val="00370B74"/>
    <w:rsid w:val="00370C58"/>
    <w:rsid w:val="00370E55"/>
    <w:rsid w:val="00371181"/>
    <w:rsid w:val="003715E1"/>
    <w:rsid w:val="00371758"/>
    <w:rsid w:val="003717C5"/>
    <w:rsid w:val="00371A47"/>
    <w:rsid w:val="00371EC4"/>
    <w:rsid w:val="0037240D"/>
    <w:rsid w:val="00372458"/>
    <w:rsid w:val="0037251E"/>
    <w:rsid w:val="00372821"/>
    <w:rsid w:val="003729CA"/>
    <w:rsid w:val="003729E6"/>
    <w:rsid w:val="00372F3A"/>
    <w:rsid w:val="00373030"/>
    <w:rsid w:val="00373A5A"/>
    <w:rsid w:val="003740A6"/>
    <w:rsid w:val="003745EA"/>
    <w:rsid w:val="00374C83"/>
    <w:rsid w:val="00374E34"/>
    <w:rsid w:val="00375296"/>
    <w:rsid w:val="00375490"/>
    <w:rsid w:val="0037595B"/>
    <w:rsid w:val="00375B4D"/>
    <w:rsid w:val="00375D3A"/>
    <w:rsid w:val="00375F03"/>
    <w:rsid w:val="00375FFC"/>
    <w:rsid w:val="003760BB"/>
    <w:rsid w:val="0037629C"/>
    <w:rsid w:val="00376CD1"/>
    <w:rsid w:val="00376D21"/>
    <w:rsid w:val="00376F8D"/>
    <w:rsid w:val="0037700C"/>
    <w:rsid w:val="003774C0"/>
    <w:rsid w:val="003776A5"/>
    <w:rsid w:val="00377807"/>
    <w:rsid w:val="0037797A"/>
    <w:rsid w:val="00377D7B"/>
    <w:rsid w:val="00380177"/>
    <w:rsid w:val="00380A88"/>
    <w:rsid w:val="00380CD6"/>
    <w:rsid w:val="00380E02"/>
    <w:rsid w:val="00380E81"/>
    <w:rsid w:val="00380F0B"/>
    <w:rsid w:val="003810CF"/>
    <w:rsid w:val="0038117E"/>
    <w:rsid w:val="003811B9"/>
    <w:rsid w:val="00381715"/>
    <w:rsid w:val="003817B8"/>
    <w:rsid w:val="003817BF"/>
    <w:rsid w:val="00381890"/>
    <w:rsid w:val="00381987"/>
    <w:rsid w:val="00381A67"/>
    <w:rsid w:val="00381C60"/>
    <w:rsid w:val="00381D7F"/>
    <w:rsid w:val="00381F95"/>
    <w:rsid w:val="003821A2"/>
    <w:rsid w:val="00382353"/>
    <w:rsid w:val="0038296B"/>
    <w:rsid w:val="00382A2E"/>
    <w:rsid w:val="00382A5B"/>
    <w:rsid w:val="00382C0C"/>
    <w:rsid w:val="00382DE7"/>
    <w:rsid w:val="00382E5A"/>
    <w:rsid w:val="003831FD"/>
    <w:rsid w:val="003832F0"/>
    <w:rsid w:val="00383419"/>
    <w:rsid w:val="003834B4"/>
    <w:rsid w:val="00383588"/>
    <w:rsid w:val="00383753"/>
    <w:rsid w:val="00383B1D"/>
    <w:rsid w:val="00383B5B"/>
    <w:rsid w:val="00383F02"/>
    <w:rsid w:val="003841EB"/>
    <w:rsid w:val="00384211"/>
    <w:rsid w:val="0038480A"/>
    <w:rsid w:val="00384B7F"/>
    <w:rsid w:val="00384D1F"/>
    <w:rsid w:val="00384F0B"/>
    <w:rsid w:val="0038518F"/>
    <w:rsid w:val="00385716"/>
    <w:rsid w:val="003859BA"/>
    <w:rsid w:val="00385AFE"/>
    <w:rsid w:val="00385B65"/>
    <w:rsid w:val="00385FCF"/>
    <w:rsid w:val="00386077"/>
    <w:rsid w:val="0038691C"/>
    <w:rsid w:val="0038696B"/>
    <w:rsid w:val="00386BD2"/>
    <w:rsid w:val="00386FB4"/>
    <w:rsid w:val="00387307"/>
    <w:rsid w:val="00387569"/>
    <w:rsid w:val="003875B7"/>
    <w:rsid w:val="00387949"/>
    <w:rsid w:val="0038795C"/>
    <w:rsid w:val="00387976"/>
    <w:rsid w:val="00390468"/>
    <w:rsid w:val="003904FC"/>
    <w:rsid w:val="00390B71"/>
    <w:rsid w:val="00390D03"/>
    <w:rsid w:val="00390EBE"/>
    <w:rsid w:val="00390F88"/>
    <w:rsid w:val="00391369"/>
    <w:rsid w:val="003915B2"/>
    <w:rsid w:val="003915C5"/>
    <w:rsid w:val="00391B8A"/>
    <w:rsid w:val="00391D29"/>
    <w:rsid w:val="00391DD3"/>
    <w:rsid w:val="00391E34"/>
    <w:rsid w:val="003923F8"/>
    <w:rsid w:val="0039288A"/>
    <w:rsid w:val="0039296B"/>
    <w:rsid w:val="003929C6"/>
    <w:rsid w:val="00392C3E"/>
    <w:rsid w:val="003936A8"/>
    <w:rsid w:val="0039387D"/>
    <w:rsid w:val="00393D57"/>
    <w:rsid w:val="00393E45"/>
    <w:rsid w:val="00393F04"/>
    <w:rsid w:val="00394006"/>
    <w:rsid w:val="00394531"/>
    <w:rsid w:val="0039461B"/>
    <w:rsid w:val="00394D69"/>
    <w:rsid w:val="00394E5A"/>
    <w:rsid w:val="003952EB"/>
    <w:rsid w:val="00395899"/>
    <w:rsid w:val="00395A15"/>
    <w:rsid w:val="00395A24"/>
    <w:rsid w:val="00395B54"/>
    <w:rsid w:val="00395DC6"/>
    <w:rsid w:val="003964A1"/>
    <w:rsid w:val="003964C7"/>
    <w:rsid w:val="0039659E"/>
    <w:rsid w:val="00396612"/>
    <w:rsid w:val="00396C20"/>
    <w:rsid w:val="00396CAC"/>
    <w:rsid w:val="00396DC0"/>
    <w:rsid w:val="003970A0"/>
    <w:rsid w:val="00397759"/>
    <w:rsid w:val="00397A77"/>
    <w:rsid w:val="00397E39"/>
    <w:rsid w:val="00397F50"/>
    <w:rsid w:val="003A0076"/>
    <w:rsid w:val="003A02F9"/>
    <w:rsid w:val="003A056D"/>
    <w:rsid w:val="003A0643"/>
    <w:rsid w:val="003A07BC"/>
    <w:rsid w:val="003A08F3"/>
    <w:rsid w:val="003A09EA"/>
    <w:rsid w:val="003A0AEE"/>
    <w:rsid w:val="003A0B95"/>
    <w:rsid w:val="003A0E44"/>
    <w:rsid w:val="003A0EBB"/>
    <w:rsid w:val="003A12A1"/>
    <w:rsid w:val="003A14D7"/>
    <w:rsid w:val="003A1655"/>
    <w:rsid w:val="003A17DC"/>
    <w:rsid w:val="003A1EED"/>
    <w:rsid w:val="003A2066"/>
    <w:rsid w:val="003A24BD"/>
    <w:rsid w:val="003A2644"/>
    <w:rsid w:val="003A2850"/>
    <w:rsid w:val="003A2A65"/>
    <w:rsid w:val="003A2CDD"/>
    <w:rsid w:val="003A3175"/>
    <w:rsid w:val="003A33BC"/>
    <w:rsid w:val="003A386E"/>
    <w:rsid w:val="003A39A8"/>
    <w:rsid w:val="003A3CAA"/>
    <w:rsid w:val="003A4260"/>
    <w:rsid w:val="003A427E"/>
    <w:rsid w:val="003A4523"/>
    <w:rsid w:val="003A471F"/>
    <w:rsid w:val="003A48B1"/>
    <w:rsid w:val="003A491F"/>
    <w:rsid w:val="003A4A4D"/>
    <w:rsid w:val="003A4F28"/>
    <w:rsid w:val="003A502C"/>
    <w:rsid w:val="003A57E2"/>
    <w:rsid w:val="003A58ED"/>
    <w:rsid w:val="003A5DA4"/>
    <w:rsid w:val="003A5E95"/>
    <w:rsid w:val="003A6175"/>
    <w:rsid w:val="003A64B8"/>
    <w:rsid w:val="003A64BD"/>
    <w:rsid w:val="003A6A1A"/>
    <w:rsid w:val="003A6BBC"/>
    <w:rsid w:val="003A6C61"/>
    <w:rsid w:val="003A6FBA"/>
    <w:rsid w:val="003A710A"/>
    <w:rsid w:val="003A73F6"/>
    <w:rsid w:val="003A78EE"/>
    <w:rsid w:val="003A7EA3"/>
    <w:rsid w:val="003A7ED2"/>
    <w:rsid w:val="003A7EF8"/>
    <w:rsid w:val="003B0232"/>
    <w:rsid w:val="003B07AA"/>
    <w:rsid w:val="003B0AB8"/>
    <w:rsid w:val="003B11EA"/>
    <w:rsid w:val="003B1322"/>
    <w:rsid w:val="003B190A"/>
    <w:rsid w:val="003B1AB9"/>
    <w:rsid w:val="003B1BA5"/>
    <w:rsid w:val="003B1C67"/>
    <w:rsid w:val="003B1F18"/>
    <w:rsid w:val="003B23DF"/>
    <w:rsid w:val="003B25AC"/>
    <w:rsid w:val="003B281B"/>
    <w:rsid w:val="003B2B48"/>
    <w:rsid w:val="003B2C8D"/>
    <w:rsid w:val="003B2D7A"/>
    <w:rsid w:val="003B2D92"/>
    <w:rsid w:val="003B320D"/>
    <w:rsid w:val="003B34E7"/>
    <w:rsid w:val="003B350A"/>
    <w:rsid w:val="003B35CE"/>
    <w:rsid w:val="003B3E13"/>
    <w:rsid w:val="003B4287"/>
    <w:rsid w:val="003B434A"/>
    <w:rsid w:val="003B4978"/>
    <w:rsid w:val="003B4C58"/>
    <w:rsid w:val="003B4C62"/>
    <w:rsid w:val="003B525B"/>
    <w:rsid w:val="003B5284"/>
    <w:rsid w:val="003B53E5"/>
    <w:rsid w:val="003B5C75"/>
    <w:rsid w:val="003B5EBD"/>
    <w:rsid w:val="003B5F48"/>
    <w:rsid w:val="003B6335"/>
    <w:rsid w:val="003B642D"/>
    <w:rsid w:val="003B656A"/>
    <w:rsid w:val="003B659E"/>
    <w:rsid w:val="003B6F9E"/>
    <w:rsid w:val="003B7137"/>
    <w:rsid w:val="003B761C"/>
    <w:rsid w:val="003B7625"/>
    <w:rsid w:val="003B770C"/>
    <w:rsid w:val="003B7E1C"/>
    <w:rsid w:val="003C007E"/>
    <w:rsid w:val="003C0463"/>
    <w:rsid w:val="003C0AC7"/>
    <w:rsid w:val="003C0B24"/>
    <w:rsid w:val="003C0F89"/>
    <w:rsid w:val="003C11BF"/>
    <w:rsid w:val="003C1230"/>
    <w:rsid w:val="003C1239"/>
    <w:rsid w:val="003C1307"/>
    <w:rsid w:val="003C13E6"/>
    <w:rsid w:val="003C149C"/>
    <w:rsid w:val="003C153C"/>
    <w:rsid w:val="003C1863"/>
    <w:rsid w:val="003C1A88"/>
    <w:rsid w:val="003C1B93"/>
    <w:rsid w:val="003C1BE1"/>
    <w:rsid w:val="003C1BE6"/>
    <w:rsid w:val="003C1CFE"/>
    <w:rsid w:val="003C1DE0"/>
    <w:rsid w:val="003C1E9F"/>
    <w:rsid w:val="003C2187"/>
    <w:rsid w:val="003C275E"/>
    <w:rsid w:val="003C28E9"/>
    <w:rsid w:val="003C2A0A"/>
    <w:rsid w:val="003C2B6C"/>
    <w:rsid w:val="003C2D09"/>
    <w:rsid w:val="003C2D9A"/>
    <w:rsid w:val="003C2FC9"/>
    <w:rsid w:val="003C3053"/>
    <w:rsid w:val="003C32EE"/>
    <w:rsid w:val="003C335A"/>
    <w:rsid w:val="003C34CC"/>
    <w:rsid w:val="003C34F6"/>
    <w:rsid w:val="003C354A"/>
    <w:rsid w:val="003C3A95"/>
    <w:rsid w:val="003C3C77"/>
    <w:rsid w:val="003C3ED1"/>
    <w:rsid w:val="003C3EF7"/>
    <w:rsid w:val="003C3FE6"/>
    <w:rsid w:val="003C4444"/>
    <w:rsid w:val="003C46C8"/>
    <w:rsid w:val="003C46F5"/>
    <w:rsid w:val="003C48EC"/>
    <w:rsid w:val="003C4BA5"/>
    <w:rsid w:val="003C4FDE"/>
    <w:rsid w:val="003C51FC"/>
    <w:rsid w:val="003C52C6"/>
    <w:rsid w:val="003C5A9B"/>
    <w:rsid w:val="003C5EB9"/>
    <w:rsid w:val="003C6201"/>
    <w:rsid w:val="003C6236"/>
    <w:rsid w:val="003C67C5"/>
    <w:rsid w:val="003C68AB"/>
    <w:rsid w:val="003C6B72"/>
    <w:rsid w:val="003C6FC5"/>
    <w:rsid w:val="003C753A"/>
    <w:rsid w:val="003C77FD"/>
    <w:rsid w:val="003C78A7"/>
    <w:rsid w:val="003C7C63"/>
    <w:rsid w:val="003C7F77"/>
    <w:rsid w:val="003D00DF"/>
    <w:rsid w:val="003D0630"/>
    <w:rsid w:val="003D072C"/>
    <w:rsid w:val="003D0984"/>
    <w:rsid w:val="003D0ACE"/>
    <w:rsid w:val="003D0C2C"/>
    <w:rsid w:val="003D0DBF"/>
    <w:rsid w:val="003D0F98"/>
    <w:rsid w:val="003D1023"/>
    <w:rsid w:val="003D1125"/>
    <w:rsid w:val="003D1198"/>
    <w:rsid w:val="003D1222"/>
    <w:rsid w:val="003D1285"/>
    <w:rsid w:val="003D175A"/>
    <w:rsid w:val="003D1837"/>
    <w:rsid w:val="003D1A2F"/>
    <w:rsid w:val="003D1DEA"/>
    <w:rsid w:val="003D2226"/>
    <w:rsid w:val="003D22FA"/>
    <w:rsid w:val="003D272F"/>
    <w:rsid w:val="003D2E1C"/>
    <w:rsid w:val="003D331A"/>
    <w:rsid w:val="003D3577"/>
    <w:rsid w:val="003D3B14"/>
    <w:rsid w:val="003D3E86"/>
    <w:rsid w:val="003D3EB9"/>
    <w:rsid w:val="003D45EF"/>
    <w:rsid w:val="003D4650"/>
    <w:rsid w:val="003D49E0"/>
    <w:rsid w:val="003D4B3F"/>
    <w:rsid w:val="003D5654"/>
    <w:rsid w:val="003D58C8"/>
    <w:rsid w:val="003D594F"/>
    <w:rsid w:val="003D5AD7"/>
    <w:rsid w:val="003D5C08"/>
    <w:rsid w:val="003D62CE"/>
    <w:rsid w:val="003D64B3"/>
    <w:rsid w:val="003D6573"/>
    <w:rsid w:val="003D6848"/>
    <w:rsid w:val="003D6906"/>
    <w:rsid w:val="003D723F"/>
    <w:rsid w:val="003D771B"/>
    <w:rsid w:val="003D7C29"/>
    <w:rsid w:val="003D7D5A"/>
    <w:rsid w:val="003D7E87"/>
    <w:rsid w:val="003E0740"/>
    <w:rsid w:val="003E08C2"/>
    <w:rsid w:val="003E0BAE"/>
    <w:rsid w:val="003E0CE9"/>
    <w:rsid w:val="003E0D1B"/>
    <w:rsid w:val="003E0F31"/>
    <w:rsid w:val="003E1208"/>
    <w:rsid w:val="003E156A"/>
    <w:rsid w:val="003E1571"/>
    <w:rsid w:val="003E196D"/>
    <w:rsid w:val="003E19C4"/>
    <w:rsid w:val="003E1AD6"/>
    <w:rsid w:val="003E1B60"/>
    <w:rsid w:val="003E23FB"/>
    <w:rsid w:val="003E255A"/>
    <w:rsid w:val="003E274E"/>
    <w:rsid w:val="003E27A6"/>
    <w:rsid w:val="003E27D2"/>
    <w:rsid w:val="003E2FED"/>
    <w:rsid w:val="003E3202"/>
    <w:rsid w:val="003E3564"/>
    <w:rsid w:val="003E365E"/>
    <w:rsid w:val="003E3B5F"/>
    <w:rsid w:val="003E3CE6"/>
    <w:rsid w:val="003E3D87"/>
    <w:rsid w:val="003E4731"/>
    <w:rsid w:val="003E48DB"/>
    <w:rsid w:val="003E4A09"/>
    <w:rsid w:val="003E4D36"/>
    <w:rsid w:val="003E4F40"/>
    <w:rsid w:val="003E52C2"/>
    <w:rsid w:val="003E58DF"/>
    <w:rsid w:val="003E5A3F"/>
    <w:rsid w:val="003E5B8A"/>
    <w:rsid w:val="003E5DD1"/>
    <w:rsid w:val="003E60D0"/>
    <w:rsid w:val="003E60E3"/>
    <w:rsid w:val="003E6157"/>
    <w:rsid w:val="003E61B1"/>
    <w:rsid w:val="003E65A6"/>
    <w:rsid w:val="003E66B4"/>
    <w:rsid w:val="003E6917"/>
    <w:rsid w:val="003E716B"/>
    <w:rsid w:val="003E7905"/>
    <w:rsid w:val="003F0171"/>
    <w:rsid w:val="003F0270"/>
    <w:rsid w:val="003F02E0"/>
    <w:rsid w:val="003F0608"/>
    <w:rsid w:val="003F0A08"/>
    <w:rsid w:val="003F0BB4"/>
    <w:rsid w:val="003F0D0E"/>
    <w:rsid w:val="003F0E08"/>
    <w:rsid w:val="003F1155"/>
    <w:rsid w:val="003F131A"/>
    <w:rsid w:val="003F13A1"/>
    <w:rsid w:val="003F1563"/>
    <w:rsid w:val="003F1584"/>
    <w:rsid w:val="003F181A"/>
    <w:rsid w:val="003F1AD3"/>
    <w:rsid w:val="003F1D1F"/>
    <w:rsid w:val="003F2186"/>
    <w:rsid w:val="003F21CE"/>
    <w:rsid w:val="003F226C"/>
    <w:rsid w:val="003F2684"/>
    <w:rsid w:val="003F2769"/>
    <w:rsid w:val="003F358D"/>
    <w:rsid w:val="003F385B"/>
    <w:rsid w:val="003F3C0D"/>
    <w:rsid w:val="003F3CCA"/>
    <w:rsid w:val="003F3E26"/>
    <w:rsid w:val="003F3E8E"/>
    <w:rsid w:val="003F4054"/>
    <w:rsid w:val="003F42A3"/>
    <w:rsid w:val="003F42C8"/>
    <w:rsid w:val="003F466E"/>
    <w:rsid w:val="003F5266"/>
    <w:rsid w:val="003F570B"/>
    <w:rsid w:val="003F5B94"/>
    <w:rsid w:val="003F5E01"/>
    <w:rsid w:val="003F600F"/>
    <w:rsid w:val="003F622F"/>
    <w:rsid w:val="003F6278"/>
    <w:rsid w:val="003F644E"/>
    <w:rsid w:val="003F655F"/>
    <w:rsid w:val="003F6662"/>
    <w:rsid w:val="003F6B06"/>
    <w:rsid w:val="003F70FD"/>
    <w:rsid w:val="003F7271"/>
    <w:rsid w:val="003F77BE"/>
    <w:rsid w:val="003F7A90"/>
    <w:rsid w:val="003F7DE2"/>
    <w:rsid w:val="003F7F04"/>
    <w:rsid w:val="003F7F0E"/>
    <w:rsid w:val="003F7FBA"/>
    <w:rsid w:val="0040042E"/>
    <w:rsid w:val="004005BD"/>
    <w:rsid w:val="004007BC"/>
    <w:rsid w:val="004008A3"/>
    <w:rsid w:val="004008C7"/>
    <w:rsid w:val="00400BB4"/>
    <w:rsid w:val="00400D67"/>
    <w:rsid w:val="00400D74"/>
    <w:rsid w:val="00400E69"/>
    <w:rsid w:val="0040146F"/>
    <w:rsid w:val="00401574"/>
    <w:rsid w:val="004015FA"/>
    <w:rsid w:val="00401727"/>
    <w:rsid w:val="00401A31"/>
    <w:rsid w:val="00401BD0"/>
    <w:rsid w:val="00401D80"/>
    <w:rsid w:val="00401DA4"/>
    <w:rsid w:val="00401F92"/>
    <w:rsid w:val="004022B7"/>
    <w:rsid w:val="004022BE"/>
    <w:rsid w:val="004022BF"/>
    <w:rsid w:val="00402C0F"/>
    <w:rsid w:val="00402C69"/>
    <w:rsid w:val="00402D12"/>
    <w:rsid w:val="00402D66"/>
    <w:rsid w:val="0040307D"/>
    <w:rsid w:val="004030A7"/>
    <w:rsid w:val="00403112"/>
    <w:rsid w:val="004036BD"/>
    <w:rsid w:val="00403780"/>
    <w:rsid w:val="004039A7"/>
    <w:rsid w:val="004039F6"/>
    <w:rsid w:val="00403A03"/>
    <w:rsid w:val="004043B2"/>
    <w:rsid w:val="00404556"/>
    <w:rsid w:val="0040461A"/>
    <w:rsid w:val="0040469B"/>
    <w:rsid w:val="00404814"/>
    <w:rsid w:val="00404818"/>
    <w:rsid w:val="0040499E"/>
    <w:rsid w:val="00404C4C"/>
    <w:rsid w:val="00404EC5"/>
    <w:rsid w:val="004052A9"/>
    <w:rsid w:val="0040539F"/>
    <w:rsid w:val="004053C5"/>
    <w:rsid w:val="00405491"/>
    <w:rsid w:val="0040557A"/>
    <w:rsid w:val="004057F1"/>
    <w:rsid w:val="00405DA5"/>
    <w:rsid w:val="0040608D"/>
    <w:rsid w:val="0040640A"/>
    <w:rsid w:val="00406482"/>
    <w:rsid w:val="0040670B"/>
    <w:rsid w:val="00406ABF"/>
    <w:rsid w:val="00406AEA"/>
    <w:rsid w:val="00406BCC"/>
    <w:rsid w:val="00406BE2"/>
    <w:rsid w:val="00406FFA"/>
    <w:rsid w:val="004073F3"/>
    <w:rsid w:val="0040743C"/>
    <w:rsid w:val="004076F5"/>
    <w:rsid w:val="004077BC"/>
    <w:rsid w:val="00407944"/>
    <w:rsid w:val="00407FFB"/>
    <w:rsid w:val="004101CB"/>
    <w:rsid w:val="00410751"/>
    <w:rsid w:val="00411408"/>
    <w:rsid w:val="00411507"/>
    <w:rsid w:val="00411572"/>
    <w:rsid w:val="00411831"/>
    <w:rsid w:val="00411882"/>
    <w:rsid w:val="00411FEC"/>
    <w:rsid w:val="004121B3"/>
    <w:rsid w:val="00412453"/>
    <w:rsid w:val="004124E9"/>
    <w:rsid w:val="00412571"/>
    <w:rsid w:val="00412664"/>
    <w:rsid w:val="00412AE0"/>
    <w:rsid w:val="00412EC5"/>
    <w:rsid w:val="00412FC5"/>
    <w:rsid w:val="00413593"/>
    <w:rsid w:val="00413753"/>
    <w:rsid w:val="0041397F"/>
    <w:rsid w:val="00413AC9"/>
    <w:rsid w:val="00413BDC"/>
    <w:rsid w:val="00413F7F"/>
    <w:rsid w:val="00414211"/>
    <w:rsid w:val="0041421E"/>
    <w:rsid w:val="0041423F"/>
    <w:rsid w:val="00414359"/>
    <w:rsid w:val="0041468D"/>
    <w:rsid w:val="00414ABA"/>
    <w:rsid w:val="00414EBE"/>
    <w:rsid w:val="00414F81"/>
    <w:rsid w:val="0041560C"/>
    <w:rsid w:val="0041572A"/>
    <w:rsid w:val="00415B1C"/>
    <w:rsid w:val="00415B41"/>
    <w:rsid w:val="00415F07"/>
    <w:rsid w:val="00415F3F"/>
    <w:rsid w:val="0041607B"/>
    <w:rsid w:val="00416244"/>
    <w:rsid w:val="00416954"/>
    <w:rsid w:val="00416B14"/>
    <w:rsid w:val="00416C1B"/>
    <w:rsid w:val="00416C86"/>
    <w:rsid w:val="00416D74"/>
    <w:rsid w:val="00416FFE"/>
    <w:rsid w:val="004170E3"/>
    <w:rsid w:val="0041764E"/>
    <w:rsid w:val="00417A92"/>
    <w:rsid w:val="00417E7E"/>
    <w:rsid w:val="00417F4C"/>
    <w:rsid w:val="004202CD"/>
    <w:rsid w:val="0042045D"/>
    <w:rsid w:val="00420874"/>
    <w:rsid w:val="00420946"/>
    <w:rsid w:val="00420E90"/>
    <w:rsid w:val="004212C3"/>
    <w:rsid w:val="00421572"/>
    <w:rsid w:val="00421729"/>
    <w:rsid w:val="00421B69"/>
    <w:rsid w:val="00421BDC"/>
    <w:rsid w:val="0042246E"/>
    <w:rsid w:val="0042247C"/>
    <w:rsid w:val="00422BE8"/>
    <w:rsid w:val="00422F65"/>
    <w:rsid w:val="00422F66"/>
    <w:rsid w:val="004232C2"/>
    <w:rsid w:val="00423B7D"/>
    <w:rsid w:val="00423B9C"/>
    <w:rsid w:val="00423C3F"/>
    <w:rsid w:val="00423DE6"/>
    <w:rsid w:val="00423E11"/>
    <w:rsid w:val="00423FE8"/>
    <w:rsid w:val="00424126"/>
    <w:rsid w:val="00424204"/>
    <w:rsid w:val="00424BED"/>
    <w:rsid w:val="00424C9D"/>
    <w:rsid w:val="00424DEE"/>
    <w:rsid w:val="004250E2"/>
    <w:rsid w:val="004253C4"/>
    <w:rsid w:val="00425400"/>
    <w:rsid w:val="0042546B"/>
    <w:rsid w:val="00425646"/>
    <w:rsid w:val="004258C1"/>
    <w:rsid w:val="00425C7D"/>
    <w:rsid w:val="00425E29"/>
    <w:rsid w:val="00425E77"/>
    <w:rsid w:val="004263EC"/>
    <w:rsid w:val="0042645A"/>
    <w:rsid w:val="00426956"/>
    <w:rsid w:val="00426CEC"/>
    <w:rsid w:val="00426CF1"/>
    <w:rsid w:val="0042705E"/>
    <w:rsid w:val="0042731B"/>
    <w:rsid w:val="0042793E"/>
    <w:rsid w:val="00427B08"/>
    <w:rsid w:val="004300F9"/>
    <w:rsid w:val="004306DF"/>
    <w:rsid w:val="00430B82"/>
    <w:rsid w:val="00430CBA"/>
    <w:rsid w:val="00430D6C"/>
    <w:rsid w:val="00430FDB"/>
    <w:rsid w:val="004313FA"/>
    <w:rsid w:val="00431442"/>
    <w:rsid w:val="00431A5A"/>
    <w:rsid w:val="00431AB4"/>
    <w:rsid w:val="00432978"/>
    <w:rsid w:val="00432B9B"/>
    <w:rsid w:val="004338EA"/>
    <w:rsid w:val="00433BD0"/>
    <w:rsid w:val="00433D16"/>
    <w:rsid w:val="00434240"/>
    <w:rsid w:val="00434344"/>
    <w:rsid w:val="004344EB"/>
    <w:rsid w:val="00434630"/>
    <w:rsid w:val="004349C7"/>
    <w:rsid w:val="00434C9F"/>
    <w:rsid w:val="00435178"/>
    <w:rsid w:val="00435299"/>
    <w:rsid w:val="00435313"/>
    <w:rsid w:val="00435699"/>
    <w:rsid w:val="00435927"/>
    <w:rsid w:val="00435BBD"/>
    <w:rsid w:val="00435C0B"/>
    <w:rsid w:val="00435E15"/>
    <w:rsid w:val="00436232"/>
    <w:rsid w:val="004363C1"/>
    <w:rsid w:val="0043646F"/>
    <w:rsid w:val="004364E5"/>
    <w:rsid w:val="0043699F"/>
    <w:rsid w:val="00436A0F"/>
    <w:rsid w:val="00436A82"/>
    <w:rsid w:val="00437150"/>
    <w:rsid w:val="004372FA"/>
    <w:rsid w:val="0043750A"/>
    <w:rsid w:val="004376BF"/>
    <w:rsid w:val="0043778E"/>
    <w:rsid w:val="004379C6"/>
    <w:rsid w:val="004400D8"/>
    <w:rsid w:val="0044016B"/>
    <w:rsid w:val="00440575"/>
    <w:rsid w:val="00440599"/>
    <w:rsid w:val="0044083C"/>
    <w:rsid w:val="0044086A"/>
    <w:rsid w:val="00440950"/>
    <w:rsid w:val="00440952"/>
    <w:rsid w:val="00440B59"/>
    <w:rsid w:val="00440BD5"/>
    <w:rsid w:val="00440DB6"/>
    <w:rsid w:val="00440ED7"/>
    <w:rsid w:val="0044155D"/>
    <w:rsid w:val="00441AEB"/>
    <w:rsid w:val="00441D4C"/>
    <w:rsid w:val="00441FF9"/>
    <w:rsid w:val="004421B0"/>
    <w:rsid w:val="004423C0"/>
    <w:rsid w:val="00442874"/>
    <w:rsid w:val="00442F42"/>
    <w:rsid w:val="004430C0"/>
    <w:rsid w:val="00443754"/>
    <w:rsid w:val="0044386F"/>
    <w:rsid w:val="00443E8A"/>
    <w:rsid w:val="004446D0"/>
    <w:rsid w:val="004448B0"/>
    <w:rsid w:val="00444934"/>
    <w:rsid w:val="004449D2"/>
    <w:rsid w:val="00444E4B"/>
    <w:rsid w:val="00444F7A"/>
    <w:rsid w:val="00445562"/>
    <w:rsid w:val="00445655"/>
    <w:rsid w:val="00445ADE"/>
    <w:rsid w:val="00445E2C"/>
    <w:rsid w:val="00445EE8"/>
    <w:rsid w:val="004467CA"/>
    <w:rsid w:val="00446D50"/>
    <w:rsid w:val="00446E8F"/>
    <w:rsid w:val="0044707A"/>
    <w:rsid w:val="004474F2"/>
    <w:rsid w:val="00447577"/>
    <w:rsid w:val="004475CF"/>
    <w:rsid w:val="0044771C"/>
    <w:rsid w:val="0044793E"/>
    <w:rsid w:val="00447C3E"/>
    <w:rsid w:val="0045007A"/>
    <w:rsid w:val="00450579"/>
    <w:rsid w:val="00450876"/>
    <w:rsid w:val="00450E33"/>
    <w:rsid w:val="00450FD9"/>
    <w:rsid w:val="004513AC"/>
    <w:rsid w:val="0045145C"/>
    <w:rsid w:val="004519E8"/>
    <w:rsid w:val="00452101"/>
    <w:rsid w:val="004522AD"/>
    <w:rsid w:val="00452807"/>
    <w:rsid w:val="004528F8"/>
    <w:rsid w:val="00452986"/>
    <w:rsid w:val="00453051"/>
    <w:rsid w:val="00453053"/>
    <w:rsid w:val="00453187"/>
    <w:rsid w:val="004532DD"/>
    <w:rsid w:val="004534ED"/>
    <w:rsid w:val="004537DD"/>
    <w:rsid w:val="0045386E"/>
    <w:rsid w:val="0045391B"/>
    <w:rsid w:val="0045400F"/>
    <w:rsid w:val="004543FB"/>
    <w:rsid w:val="004545EC"/>
    <w:rsid w:val="004546B4"/>
    <w:rsid w:val="004546B9"/>
    <w:rsid w:val="00454B02"/>
    <w:rsid w:val="00454ED1"/>
    <w:rsid w:val="00455116"/>
    <w:rsid w:val="00455265"/>
    <w:rsid w:val="004553F4"/>
    <w:rsid w:val="00455595"/>
    <w:rsid w:val="0045562E"/>
    <w:rsid w:val="00455647"/>
    <w:rsid w:val="004557CD"/>
    <w:rsid w:val="0045586D"/>
    <w:rsid w:val="004558B5"/>
    <w:rsid w:val="0045590B"/>
    <w:rsid w:val="004559A2"/>
    <w:rsid w:val="00455E0A"/>
    <w:rsid w:val="00456267"/>
    <w:rsid w:val="00456816"/>
    <w:rsid w:val="00456A75"/>
    <w:rsid w:val="004572C6"/>
    <w:rsid w:val="0045745C"/>
    <w:rsid w:val="004579FA"/>
    <w:rsid w:val="00457E55"/>
    <w:rsid w:val="00460031"/>
    <w:rsid w:val="00460239"/>
    <w:rsid w:val="00460257"/>
    <w:rsid w:val="00460317"/>
    <w:rsid w:val="00460341"/>
    <w:rsid w:val="0046040D"/>
    <w:rsid w:val="00460A64"/>
    <w:rsid w:val="00460BDB"/>
    <w:rsid w:val="00460EA1"/>
    <w:rsid w:val="00460F01"/>
    <w:rsid w:val="004610D3"/>
    <w:rsid w:val="00461155"/>
    <w:rsid w:val="004612F0"/>
    <w:rsid w:val="0046144C"/>
    <w:rsid w:val="004617E0"/>
    <w:rsid w:val="00461C0C"/>
    <w:rsid w:val="004625BE"/>
    <w:rsid w:val="0046282B"/>
    <w:rsid w:val="00462EEF"/>
    <w:rsid w:val="004632D3"/>
    <w:rsid w:val="004634F6"/>
    <w:rsid w:val="004635C3"/>
    <w:rsid w:val="00463AB1"/>
    <w:rsid w:val="00463DED"/>
    <w:rsid w:val="00464936"/>
    <w:rsid w:val="00464B6C"/>
    <w:rsid w:val="00464C80"/>
    <w:rsid w:val="0046500A"/>
    <w:rsid w:val="0046505D"/>
    <w:rsid w:val="004654EE"/>
    <w:rsid w:val="004658FF"/>
    <w:rsid w:val="0046591A"/>
    <w:rsid w:val="00465BDD"/>
    <w:rsid w:val="00465C35"/>
    <w:rsid w:val="00466295"/>
    <w:rsid w:val="00466766"/>
    <w:rsid w:val="00466804"/>
    <w:rsid w:val="004668F0"/>
    <w:rsid w:val="004669AE"/>
    <w:rsid w:val="004669E6"/>
    <w:rsid w:val="00466DEE"/>
    <w:rsid w:val="00466E0F"/>
    <w:rsid w:val="00467547"/>
    <w:rsid w:val="00467723"/>
    <w:rsid w:val="004678DC"/>
    <w:rsid w:val="00467BB3"/>
    <w:rsid w:val="00470499"/>
    <w:rsid w:val="004706C6"/>
    <w:rsid w:val="004708F6"/>
    <w:rsid w:val="0047090C"/>
    <w:rsid w:val="00470B90"/>
    <w:rsid w:val="00470D9E"/>
    <w:rsid w:val="004711ED"/>
    <w:rsid w:val="00471B61"/>
    <w:rsid w:val="00471CCA"/>
    <w:rsid w:val="00471D4F"/>
    <w:rsid w:val="00471E17"/>
    <w:rsid w:val="00472243"/>
    <w:rsid w:val="0047225E"/>
    <w:rsid w:val="0047242D"/>
    <w:rsid w:val="00472476"/>
    <w:rsid w:val="00472849"/>
    <w:rsid w:val="0047291D"/>
    <w:rsid w:val="00472BD6"/>
    <w:rsid w:val="00472CED"/>
    <w:rsid w:val="004732CC"/>
    <w:rsid w:val="004732E9"/>
    <w:rsid w:val="00473453"/>
    <w:rsid w:val="004736DA"/>
    <w:rsid w:val="00473FEF"/>
    <w:rsid w:val="00474070"/>
    <w:rsid w:val="0047450F"/>
    <w:rsid w:val="0047496D"/>
    <w:rsid w:val="00474AAE"/>
    <w:rsid w:val="00474AC1"/>
    <w:rsid w:val="00474C0C"/>
    <w:rsid w:val="00474CAC"/>
    <w:rsid w:val="00474CE9"/>
    <w:rsid w:val="00474E38"/>
    <w:rsid w:val="00475021"/>
    <w:rsid w:val="0047518D"/>
    <w:rsid w:val="00475393"/>
    <w:rsid w:val="00475A57"/>
    <w:rsid w:val="00475A71"/>
    <w:rsid w:val="00475DDE"/>
    <w:rsid w:val="00475E8B"/>
    <w:rsid w:val="004762E5"/>
    <w:rsid w:val="00476343"/>
    <w:rsid w:val="0047638D"/>
    <w:rsid w:val="00476723"/>
    <w:rsid w:val="00476725"/>
    <w:rsid w:val="004768FF"/>
    <w:rsid w:val="00476EAE"/>
    <w:rsid w:val="004770C9"/>
    <w:rsid w:val="004771D6"/>
    <w:rsid w:val="0047732B"/>
    <w:rsid w:val="00477385"/>
    <w:rsid w:val="0047757A"/>
    <w:rsid w:val="00477A4A"/>
    <w:rsid w:val="00477C7F"/>
    <w:rsid w:val="004802D1"/>
    <w:rsid w:val="00480BA1"/>
    <w:rsid w:val="00480E05"/>
    <w:rsid w:val="00480E9E"/>
    <w:rsid w:val="00481196"/>
    <w:rsid w:val="004813AD"/>
    <w:rsid w:val="00481CA6"/>
    <w:rsid w:val="00481E07"/>
    <w:rsid w:val="00481F36"/>
    <w:rsid w:val="004823FC"/>
    <w:rsid w:val="00482B4E"/>
    <w:rsid w:val="0048301C"/>
    <w:rsid w:val="0048343D"/>
    <w:rsid w:val="00483504"/>
    <w:rsid w:val="0048351D"/>
    <w:rsid w:val="00483ADC"/>
    <w:rsid w:val="00483B28"/>
    <w:rsid w:val="00483CA6"/>
    <w:rsid w:val="00484047"/>
    <w:rsid w:val="00484304"/>
    <w:rsid w:val="0048467F"/>
    <w:rsid w:val="00484C56"/>
    <w:rsid w:val="00485035"/>
    <w:rsid w:val="00485302"/>
    <w:rsid w:val="00485396"/>
    <w:rsid w:val="004854BB"/>
    <w:rsid w:val="004855EF"/>
    <w:rsid w:val="00485A06"/>
    <w:rsid w:val="004864F8"/>
    <w:rsid w:val="00486E85"/>
    <w:rsid w:val="00486E86"/>
    <w:rsid w:val="00487021"/>
    <w:rsid w:val="0048736C"/>
    <w:rsid w:val="0048767D"/>
    <w:rsid w:val="00487836"/>
    <w:rsid w:val="00487C85"/>
    <w:rsid w:val="00487EAB"/>
    <w:rsid w:val="00487FAB"/>
    <w:rsid w:val="004907CD"/>
    <w:rsid w:val="004908DA"/>
    <w:rsid w:val="00490ACA"/>
    <w:rsid w:val="00490B83"/>
    <w:rsid w:val="00490CF7"/>
    <w:rsid w:val="00490F8B"/>
    <w:rsid w:val="00491795"/>
    <w:rsid w:val="0049196C"/>
    <w:rsid w:val="00491B18"/>
    <w:rsid w:val="004922A5"/>
    <w:rsid w:val="00492300"/>
    <w:rsid w:val="00492510"/>
    <w:rsid w:val="00492B90"/>
    <w:rsid w:val="00492D77"/>
    <w:rsid w:val="004931DB"/>
    <w:rsid w:val="00493224"/>
    <w:rsid w:val="00493C09"/>
    <w:rsid w:val="00493C7C"/>
    <w:rsid w:val="00493EB1"/>
    <w:rsid w:val="004941B5"/>
    <w:rsid w:val="00494493"/>
    <w:rsid w:val="00494509"/>
    <w:rsid w:val="004947CA"/>
    <w:rsid w:val="004947E9"/>
    <w:rsid w:val="0049481C"/>
    <w:rsid w:val="00494C28"/>
    <w:rsid w:val="00495127"/>
    <w:rsid w:val="00495672"/>
    <w:rsid w:val="00495797"/>
    <w:rsid w:val="00495823"/>
    <w:rsid w:val="00495BAA"/>
    <w:rsid w:val="00495D74"/>
    <w:rsid w:val="00495ED7"/>
    <w:rsid w:val="00496104"/>
    <w:rsid w:val="0049625A"/>
    <w:rsid w:val="00496294"/>
    <w:rsid w:val="0049656F"/>
    <w:rsid w:val="004965DB"/>
    <w:rsid w:val="00496606"/>
    <w:rsid w:val="004967D3"/>
    <w:rsid w:val="00496B04"/>
    <w:rsid w:val="00496BD8"/>
    <w:rsid w:val="00497661"/>
    <w:rsid w:val="00497C07"/>
    <w:rsid w:val="00497CE3"/>
    <w:rsid w:val="00497F83"/>
    <w:rsid w:val="004A022D"/>
    <w:rsid w:val="004A0AA8"/>
    <w:rsid w:val="004A0C2E"/>
    <w:rsid w:val="004A0C32"/>
    <w:rsid w:val="004A0D82"/>
    <w:rsid w:val="004A0DD1"/>
    <w:rsid w:val="004A14EC"/>
    <w:rsid w:val="004A17AC"/>
    <w:rsid w:val="004A18D6"/>
    <w:rsid w:val="004A1D0D"/>
    <w:rsid w:val="004A1D63"/>
    <w:rsid w:val="004A1D82"/>
    <w:rsid w:val="004A1E2D"/>
    <w:rsid w:val="004A204A"/>
    <w:rsid w:val="004A2064"/>
    <w:rsid w:val="004A23F4"/>
    <w:rsid w:val="004A2687"/>
    <w:rsid w:val="004A2E81"/>
    <w:rsid w:val="004A2F9C"/>
    <w:rsid w:val="004A327F"/>
    <w:rsid w:val="004A342A"/>
    <w:rsid w:val="004A3581"/>
    <w:rsid w:val="004A3637"/>
    <w:rsid w:val="004A38E5"/>
    <w:rsid w:val="004A396C"/>
    <w:rsid w:val="004A3B73"/>
    <w:rsid w:val="004A4434"/>
    <w:rsid w:val="004A46C1"/>
    <w:rsid w:val="004A48DB"/>
    <w:rsid w:val="004A4975"/>
    <w:rsid w:val="004A4A35"/>
    <w:rsid w:val="004A4CDD"/>
    <w:rsid w:val="004A4E22"/>
    <w:rsid w:val="004A5012"/>
    <w:rsid w:val="004A5563"/>
    <w:rsid w:val="004A5C1D"/>
    <w:rsid w:val="004A5ECE"/>
    <w:rsid w:val="004A601B"/>
    <w:rsid w:val="004A6026"/>
    <w:rsid w:val="004A623A"/>
    <w:rsid w:val="004A6247"/>
    <w:rsid w:val="004A6284"/>
    <w:rsid w:val="004A661F"/>
    <w:rsid w:val="004A6642"/>
    <w:rsid w:val="004A6B57"/>
    <w:rsid w:val="004A6C29"/>
    <w:rsid w:val="004A6E73"/>
    <w:rsid w:val="004A6F80"/>
    <w:rsid w:val="004A7481"/>
    <w:rsid w:val="004A7973"/>
    <w:rsid w:val="004A7A8F"/>
    <w:rsid w:val="004A7AF5"/>
    <w:rsid w:val="004A7C71"/>
    <w:rsid w:val="004A7E42"/>
    <w:rsid w:val="004A7E7A"/>
    <w:rsid w:val="004B02FD"/>
    <w:rsid w:val="004B0B27"/>
    <w:rsid w:val="004B0BAD"/>
    <w:rsid w:val="004B0C1B"/>
    <w:rsid w:val="004B0DB1"/>
    <w:rsid w:val="004B0E0A"/>
    <w:rsid w:val="004B131F"/>
    <w:rsid w:val="004B16D4"/>
    <w:rsid w:val="004B1963"/>
    <w:rsid w:val="004B1BAD"/>
    <w:rsid w:val="004B1C69"/>
    <w:rsid w:val="004B1D3C"/>
    <w:rsid w:val="004B1FA2"/>
    <w:rsid w:val="004B2252"/>
    <w:rsid w:val="004B23FC"/>
    <w:rsid w:val="004B24C6"/>
    <w:rsid w:val="004B270A"/>
    <w:rsid w:val="004B2BD3"/>
    <w:rsid w:val="004B2BF3"/>
    <w:rsid w:val="004B2C6F"/>
    <w:rsid w:val="004B2DAE"/>
    <w:rsid w:val="004B2E06"/>
    <w:rsid w:val="004B32D6"/>
    <w:rsid w:val="004B373D"/>
    <w:rsid w:val="004B3A99"/>
    <w:rsid w:val="004B3CE4"/>
    <w:rsid w:val="004B3D88"/>
    <w:rsid w:val="004B4049"/>
    <w:rsid w:val="004B47C3"/>
    <w:rsid w:val="004B47DC"/>
    <w:rsid w:val="004B4AE0"/>
    <w:rsid w:val="004B4C2C"/>
    <w:rsid w:val="004B4D0C"/>
    <w:rsid w:val="004B4D2F"/>
    <w:rsid w:val="004B4DDF"/>
    <w:rsid w:val="004B5170"/>
    <w:rsid w:val="004B5210"/>
    <w:rsid w:val="004B522C"/>
    <w:rsid w:val="004B5575"/>
    <w:rsid w:val="004B57D8"/>
    <w:rsid w:val="004B5D0A"/>
    <w:rsid w:val="004B613D"/>
    <w:rsid w:val="004B672C"/>
    <w:rsid w:val="004B6DC2"/>
    <w:rsid w:val="004B6E46"/>
    <w:rsid w:val="004B6FA8"/>
    <w:rsid w:val="004B7192"/>
    <w:rsid w:val="004B753E"/>
    <w:rsid w:val="004B7F0C"/>
    <w:rsid w:val="004B7F94"/>
    <w:rsid w:val="004C010A"/>
    <w:rsid w:val="004C063A"/>
    <w:rsid w:val="004C0654"/>
    <w:rsid w:val="004C06AC"/>
    <w:rsid w:val="004C07F6"/>
    <w:rsid w:val="004C0B5D"/>
    <w:rsid w:val="004C0BDC"/>
    <w:rsid w:val="004C0C56"/>
    <w:rsid w:val="004C0D1F"/>
    <w:rsid w:val="004C0DCD"/>
    <w:rsid w:val="004C1039"/>
    <w:rsid w:val="004C1069"/>
    <w:rsid w:val="004C113F"/>
    <w:rsid w:val="004C137A"/>
    <w:rsid w:val="004C13DC"/>
    <w:rsid w:val="004C1C2A"/>
    <w:rsid w:val="004C2297"/>
    <w:rsid w:val="004C22AB"/>
    <w:rsid w:val="004C230F"/>
    <w:rsid w:val="004C2970"/>
    <w:rsid w:val="004C2BCC"/>
    <w:rsid w:val="004C2D77"/>
    <w:rsid w:val="004C2E01"/>
    <w:rsid w:val="004C2E44"/>
    <w:rsid w:val="004C304A"/>
    <w:rsid w:val="004C354E"/>
    <w:rsid w:val="004C359B"/>
    <w:rsid w:val="004C3761"/>
    <w:rsid w:val="004C382B"/>
    <w:rsid w:val="004C3B6E"/>
    <w:rsid w:val="004C3C4A"/>
    <w:rsid w:val="004C3E7A"/>
    <w:rsid w:val="004C4192"/>
    <w:rsid w:val="004C42CE"/>
    <w:rsid w:val="004C4359"/>
    <w:rsid w:val="004C444B"/>
    <w:rsid w:val="004C4752"/>
    <w:rsid w:val="004C492B"/>
    <w:rsid w:val="004C52D7"/>
    <w:rsid w:val="004C541A"/>
    <w:rsid w:val="004C5522"/>
    <w:rsid w:val="004C55BD"/>
    <w:rsid w:val="004C5788"/>
    <w:rsid w:val="004C59BD"/>
    <w:rsid w:val="004C5A43"/>
    <w:rsid w:val="004C5BD0"/>
    <w:rsid w:val="004C5D94"/>
    <w:rsid w:val="004C5DC8"/>
    <w:rsid w:val="004C68B9"/>
    <w:rsid w:val="004C69D4"/>
    <w:rsid w:val="004C6E01"/>
    <w:rsid w:val="004C731B"/>
    <w:rsid w:val="004C75B6"/>
    <w:rsid w:val="004C7A10"/>
    <w:rsid w:val="004C7BCE"/>
    <w:rsid w:val="004C7C19"/>
    <w:rsid w:val="004D002F"/>
    <w:rsid w:val="004D004C"/>
    <w:rsid w:val="004D0282"/>
    <w:rsid w:val="004D03B0"/>
    <w:rsid w:val="004D05F4"/>
    <w:rsid w:val="004D0635"/>
    <w:rsid w:val="004D06F7"/>
    <w:rsid w:val="004D07D4"/>
    <w:rsid w:val="004D07DD"/>
    <w:rsid w:val="004D07E5"/>
    <w:rsid w:val="004D0821"/>
    <w:rsid w:val="004D0B80"/>
    <w:rsid w:val="004D0D62"/>
    <w:rsid w:val="004D11A0"/>
    <w:rsid w:val="004D13E4"/>
    <w:rsid w:val="004D141F"/>
    <w:rsid w:val="004D1656"/>
    <w:rsid w:val="004D17A9"/>
    <w:rsid w:val="004D1899"/>
    <w:rsid w:val="004D197C"/>
    <w:rsid w:val="004D1D25"/>
    <w:rsid w:val="004D1E5F"/>
    <w:rsid w:val="004D1F3A"/>
    <w:rsid w:val="004D206B"/>
    <w:rsid w:val="004D2A20"/>
    <w:rsid w:val="004D2BF2"/>
    <w:rsid w:val="004D2D88"/>
    <w:rsid w:val="004D2FB0"/>
    <w:rsid w:val="004D337D"/>
    <w:rsid w:val="004D3A6B"/>
    <w:rsid w:val="004D3C32"/>
    <w:rsid w:val="004D3D37"/>
    <w:rsid w:val="004D4373"/>
    <w:rsid w:val="004D4530"/>
    <w:rsid w:val="004D455D"/>
    <w:rsid w:val="004D46D6"/>
    <w:rsid w:val="004D4783"/>
    <w:rsid w:val="004D4991"/>
    <w:rsid w:val="004D4C23"/>
    <w:rsid w:val="004D4C8B"/>
    <w:rsid w:val="004D4EF3"/>
    <w:rsid w:val="004D4F7D"/>
    <w:rsid w:val="004D4FDE"/>
    <w:rsid w:val="004D5528"/>
    <w:rsid w:val="004D58A8"/>
    <w:rsid w:val="004D61D6"/>
    <w:rsid w:val="004D6747"/>
    <w:rsid w:val="004D6C42"/>
    <w:rsid w:val="004D6D3E"/>
    <w:rsid w:val="004D7205"/>
    <w:rsid w:val="004D76E8"/>
    <w:rsid w:val="004D79B8"/>
    <w:rsid w:val="004D7A53"/>
    <w:rsid w:val="004D7A84"/>
    <w:rsid w:val="004E024F"/>
    <w:rsid w:val="004E03E2"/>
    <w:rsid w:val="004E09DD"/>
    <w:rsid w:val="004E0B59"/>
    <w:rsid w:val="004E0FB1"/>
    <w:rsid w:val="004E1625"/>
    <w:rsid w:val="004E1884"/>
    <w:rsid w:val="004E1AA3"/>
    <w:rsid w:val="004E1AC0"/>
    <w:rsid w:val="004E1B93"/>
    <w:rsid w:val="004E1BB6"/>
    <w:rsid w:val="004E1C8E"/>
    <w:rsid w:val="004E1F85"/>
    <w:rsid w:val="004E22D0"/>
    <w:rsid w:val="004E22EB"/>
    <w:rsid w:val="004E297C"/>
    <w:rsid w:val="004E2A21"/>
    <w:rsid w:val="004E2F47"/>
    <w:rsid w:val="004E2FE4"/>
    <w:rsid w:val="004E308B"/>
    <w:rsid w:val="004E3275"/>
    <w:rsid w:val="004E3411"/>
    <w:rsid w:val="004E3728"/>
    <w:rsid w:val="004E3D1A"/>
    <w:rsid w:val="004E3E3D"/>
    <w:rsid w:val="004E414C"/>
    <w:rsid w:val="004E43B3"/>
    <w:rsid w:val="004E4436"/>
    <w:rsid w:val="004E45E3"/>
    <w:rsid w:val="004E4666"/>
    <w:rsid w:val="004E48AE"/>
    <w:rsid w:val="004E4CB9"/>
    <w:rsid w:val="004E4E7C"/>
    <w:rsid w:val="004E53F5"/>
    <w:rsid w:val="004E5779"/>
    <w:rsid w:val="004E59C6"/>
    <w:rsid w:val="004E5AC5"/>
    <w:rsid w:val="004E5E66"/>
    <w:rsid w:val="004E5F1A"/>
    <w:rsid w:val="004E609F"/>
    <w:rsid w:val="004E60B7"/>
    <w:rsid w:val="004E61C0"/>
    <w:rsid w:val="004E64AD"/>
    <w:rsid w:val="004E68F9"/>
    <w:rsid w:val="004E7481"/>
    <w:rsid w:val="004E74BD"/>
    <w:rsid w:val="004E76E6"/>
    <w:rsid w:val="004E7858"/>
    <w:rsid w:val="004E79DC"/>
    <w:rsid w:val="004E7A5B"/>
    <w:rsid w:val="004E7ADB"/>
    <w:rsid w:val="004F05F9"/>
    <w:rsid w:val="004F09E2"/>
    <w:rsid w:val="004F1167"/>
    <w:rsid w:val="004F12D1"/>
    <w:rsid w:val="004F1861"/>
    <w:rsid w:val="004F1A72"/>
    <w:rsid w:val="004F1AC1"/>
    <w:rsid w:val="004F1DA7"/>
    <w:rsid w:val="004F2250"/>
    <w:rsid w:val="004F2858"/>
    <w:rsid w:val="004F2DF5"/>
    <w:rsid w:val="004F2E60"/>
    <w:rsid w:val="004F2EFF"/>
    <w:rsid w:val="004F2F11"/>
    <w:rsid w:val="004F37C8"/>
    <w:rsid w:val="004F3908"/>
    <w:rsid w:val="004F3DA4"/>
    <w:rsid w:val="004F3F52"/>
    <w:rsid w:val="004F41F9"/>
    <w:rsid w:val="004F489A"/>
    <w:rsid w:val="004F48F6"/>
    <w:rsid w:val="004F4969"/>
    <w:rsid w:val="004F4A04"/>
    <w:rsid w:val="004F52AF"/>
    <w:rsid w:val="004F54AF"/>
    <w:rsid w:val="004F55FA"/>
    <w:rsid w:val="004F5D6B"/>
    <w:rsid w:val="004F5DB3"/>
    <w:rsid w:val="004F5DDB"/>
    <w:rsid w:val="004F6035"/>
    <w:rsid w:val="004F6105"/>
    <w:rsid w:val="004F6271"/>
    <w:rsid w:val="004F63D8"/>
    <w:rsid w:val="004F63FC"/>
    <w:rsid w:val="004F640F"/>
    <w:rsid w:val="004F65BA"/>
    <w:rsid w:val="004F695C"/>
    <w:rsid w:val="004F69A3"/>
    <w:rsid w:val="004F6D9C"/>
    <w:rsid w:val="004F6E9F"/>
    <w:rsid w:val="004F7189"/>
    <w:rsid w:val="004F71D8"/>
    <w:rsid w:val="004F73BE"/>
    <w:rsid w:val="004F74CF"/>
    <w:rsid w:val="004F7792"/>
    <w:rsid w:val="004F7C65"/>
    <w:rsid w:val="0050011D"/>
    <w:rsid w:val="00500178"/>
    <w:rsid w:val="00500192"/>
    <w:rsid w:val="005002A0"/>
    <w:rsid w:val="00500352"/>
    <w:rsid w:val="005007A1"/>
    <w:rsid w:val="00500E5B"/>
    <w:rsid w:val="00500F98"/>
    <w:rsid w:val="0050100F"/>
    <w:rsid w:val="0050133B"/>
    <w:rsid w:val="00501353"/>
    <w:rsid w:val="005016AD"/>
    <w:rsid w:val="0050199F"/>
    <w:rsid w:val="00501CD8"/>
    <w:rsid w:val="00501F5D"/>
    <w:rsid w:val="005025A9"/>
    <w:rsid w:val="005026FF"/>
    <w:rsid w:val="005027A6"/>
    <w:rsid w:val="00502880"/>
    <w:rsid w:val="005028FA"/>
    <w:rsid w:val="00502F01"/>
    <w:rsid w:val="00503020"/>
    <w:rsid w:val="0050339D"/>
    <w:rsid w:val="00503495"/>
    <w:rsid w:val="00503623"/>
    <w:rsid w:val="00503B4D"/>
    <w:rsid w:val="00503EE4"/>
    <w:rsid w:val="005040FE"/>
    <w:rsid w:val="005041D4"/>
    <w:rsid w:val="00504578"/>
    <w:rsid w:val="005045EB"/>
    <w:rsid w:val="00504B61"/>
    <w:rsid w:val="00504EE9"/>
    <w:rsid w:val="00504EF2"/>
    <w:rsid w:val="00504FE6"/>
    <w:rsid w:val="00505153"/>
    <w:rsid w:val="0050519D"/>
    <w:rsid w:val="005054EC"/>
    <w:rsid w:val="00505995"/>
    <w:rsid w:val="005059A5"/>
    <w:rsid w:val="00505BAC"/>
    <w:rsid w:val="00505E80"/>
    <w:rsid w:val="00505F42"/>
    <w:rsid w:val="00506271"/>
    <w:rsid w:val="00506739"/>
    <w:rsid w:val="00506B55"/>
    <w:rsid w:val="00506C39"/>
    <w:rsid w:val="00506CD6"/>
    <w:rsid w:val="00506ED6"/>
    <w:rsid w:val="00507322"/>
    <w:rsid w:val="005078AB"/>
    <w:rsid w:val="00507D98"/>
    <w:rsid w:val="00507DE6"/>
    <w:rsid w:val="005100DE"/>
    <w:rsid w:val="005101E8"/>
    <w:rsid w:val="005101F5"/>
    <w:rsid w:val="00510798"/>
    <w:rsid w:val="00510880"/>
    <w:rsid w:val="00510E51"/>
    <w:rsid w:val="00510FFC"/>
    <w:rsid w:val="00511245"/>
    <w:rsid w:val="00511276"/>
    <w:rsid w:val="00511415"/>
    <w:rsid w:val="0051180B"/>
    <w:rsid w:val="00511D77"/>
    <w:rsid w:val="00511DAB"/>
    <w:rsid w:val="00511FD9"/>
    <w:rsid w:val="00512239"/>
    <w:rsid w:val="005123ED"/>
    <w:rsid w:val="0051245F"/>
    <w:rsid w:val="00512466"/>
    <w:rsid w:val="00512494"/>
    <w:rsid w:val="00512498"/>
    <w:rsid w:val="005126BC"/>
    <w:rsid w:val="0051273D"/>
    <w:rsid w:val="00512787"/>
    <w:rsid w:val="00512A1A"/>
    <w:rsid w:val="00512CE1"/>
    <w:rsid w:val="00512E2C"/>
    <w:rsid w:val="0051309E"/>
    <w:rsid w:val="005131D4"/>
    <w:rsid w:val="00513D83"/>
    <w:rsid w:val="00514273"/>
    <w:rsid w:val="00514707"/>
    <w:rsid w:val="00514752"/>
    <w:rsid w:val="0051480A"/>
    <w:rsid w:val="0051494A"/>
    <w:rsid w:val="005149B6"/>
    <w:rsid w:val="00514B24"/>
    <w:rsid w:val="00514E4F"/>
    <w:rsid w:val="00514EC5"/>
    <w:rsid w:val="00514FB4"/>
    <w:rsid w:val="005150A5"/>
    <w:rsid w:val="00515300"/>
    <w:rsid w:val="005156B5"/>
    <w:rsid w:val="005156F1"/>
    <w:rsid w:val="005157B9"/>
    <w:rsid w:val="005157DC"/>
    <w:rsid w:val="005159EE"/>
    <w:rsid w:val="00515EF0"/>
    <w:rsid w:val="005160DA"/>
    <w:rsid w:val="0051612E"/>
    <w:rsid w:val="00516182"/>
    <w:rsid w:val="0051629B"/>
    <w:rsid w:val="0051648E"/>
    <w:rsid w:val="00516497"/>
    <w:rsid w:val="00516971"/>
    <w:rsid w:val="005172DB"/>
    <w:rsid w:val="00517324"/>
    <w:rsid w:val="005176CA"/>
    <w:rsid w:val="00517890"/>
    <w:rsid w:val="00517948"/>
    <w:rsid w:val="00517B9C"/>
    <w:rsid w:val="0052027D"/>
    <w:rsid w:val="00520564"/>
    <w:rsid w:val="00520689"/>
    <w:rsid w:val="00520792"/>
    <w:rsid w:val="005207EA"/>
    <w:rsid w:val="00520833"/>
    <w:rsid w:val="00520EA5"/>
    <w:rsid w:val="00521186"/>
    <w:rsid w:val="00521576"/>
    <w:rsid w:val="005218EA"/>
    <w:rsid w:val="00521D25"/>
    <w:rsid w:val="00521F3B"/>
    <w:rsid w:val="0052210A"/>
    <w:rsid w:val="00522269"/>
    <w:rsid w:val="005223F9"/>
    <w:rsid w:val="0052250A"/>
    <w:rsid w:val="00522543"/>
    <w:rsid w:val="005225A6"/>
    <w:rsid w:val="00522B01"/>
    <w:rsid w:val="00522CD9"/>
    <w:rsid w:val="00522CEC"/>
    <w:rsid w:val="00522ED9"/>
    <w:rsid w:val="00523579"/>
    <w:rsid w:val="005236A5"/>
    <w:rsid w:val="00523B4D"/>
    <w:rsid w:val="00523E66"/>
    <w:rsid w:val="00523E70"/>
    <w:rsid w:val="0052412D"/>
    <w:rsid w:val="0052448D"/>
    <w:rsid w:val="00524DEC"/>
    <w:rsid w:val="00525099"/>
    <w:rsid w:val="005250E6"/>
    <w:rsid w:val="0052550E"/>
    <w:rsid w:val="00525692"/>
    <w:rsid w:val="005256F0"/>
    <w:rsid w:val="00525786"/>
    <w:rsid w:val="00525BB2"/>
    <w:rsid w:val="00525C8D"/>
    <w:rsid w:val="005265CB"/>
    <w:rsid w:val="00526B36"/>
    <w:rsid w:val="00526D23"/>
    <w:rsid w:val="00526E5B"/>
    <w:rsid w:val="005272EE"/>
    <w:rsid w:val="0052738F"/>
    <w:rsid w:val="00527AC9"/>
    <w:rsid w:val="00527B64"/>
    <w:rsid w:val="00527F8F"/>
    <w:rsid w:val="00530116"/>
    <w:rsid w:val="00530283"/>
    <w:rsid w:val="00530BE5"/>
    <w:rsid w:val="00530E74"/>
    <w:rsid w:val="005311E4"/>
    <w:rsid w:val="00531933"/>
    <w:rsid w:val="00531D33"/>
    <w:rsid w:val="00531F3C"/>
    <w:rsid w:val="00532271"/>
    <w:rsid w:val="00532858"/>
    <w:rsid w:val="00532967"/>
    <w:rsid w:val="00532A0E"/>
    <w:rsid w:val="00532ADD"/>
    <w:rsid w:val="00532B1A"/>
    <w:rsid w:val="00532DE0"/>
    <w:rsid w:val="00532F47"/>
    <w:rsid w:val="00533923"/>
    <w:rsid w:val="00533C78"/>
    <w:rsid w:val="00533CCF"/>
    <w:rsid w:val="00533FFA"/>
    <w:rsid w:val="005340D5"/>
    <w:rsid w:val="005345EB"/>
    <w:rsid w:val="00534CD4"/>
    <w:rsid w:val="00534D50"/>
    <w:rsid w:val="00534E7E"/>
    <w:rsid w:val="00534EA4"/>
    <w:rsid w:val="0053511C"/>
    <w:rsid w:val="0053517D"/>
    <w:rsid w:val="005351A8"/>
    <w:rsid w:val="005353AA"/>
    <w:rsid w:val="005356D0"/>
    <w:rsid w:val="005357BC"/>
    <w:rsid w:val="00535D69"/>
    <w:rsid w:val="0053624B"/>
    <w:rsid w:val="00536300"/>
    <w:rsid w:val="005363D7"/>
    <w:rsid w:val="005364C3"/>
    <w:rsid w:val="0053684E"/>
    <w:rsid w:val="00536A76"/>
    <w:rsid w:val="00536B91"/>
    <w:rsid w:val="00536C2F"/>
    <w:rsid w:val="00536F89"/>
    <w:rsid w:val="005371B8"/>
    <w:rsid w:val="005374DD"/>
    <w:rsid w:val="00537B02"/>
    <w:rsid w:val="00537BB5"/>
    <w:rsid w:val="00537D94"/>
    <w:rsid w:val="00537E88"/>
    <w:rsid w:val="00537EDB"/>
    <w:rsid w:val="00537FEA"/>
    <w:rsid w:val="0054009E"/>
    <w:rsid w:val="005404EA"/>
    <w:rsid w:val="005406DB"/>
    <w:rsid w:val="00540DC0"/>
    <w:rsid w:val="00540EDC"/>
    <w:rsid w:val="00541027"/>
    <w:rsid w:val="005413F2"/>
    <w:rsid w:val="00541574"/>
    <w:rsid w:val="005415E4"/>
    <w:rsid w:val="00541691"/>
    <w:rsid w:val="00541752"/>
    <w:rsid w:val="005419FB"/>
    <w:rsid w:val="00541CEA"/>
    <w:rsid w:val="00541E3E"/>
    <w:rsid w:val="00541F12"/>
    <w:rsid w:val="00541F79"/>
    <w:rsid w:val="005421AE"/>
    <w:rsid w:val="00542478"/>
    <w:rsid w:val="005426E0"/>
    <w:rsid w:val="005428F3"/>
    <w:rsid w:val="00542D23"/>
    <w:rsid w:val="00542D9E"/>
    <w:rsid w:val="00542ED8"/>
    <w:rsid w:val="00543144"/>
    <w:rsid w:val="005431F1"/>
    <w:rsid w:val="00543268"/>
    <w:rsid w:val="00543632"/>
    <w:rsid w:val="005439FC"/>
    <w:rsid w:val="00543A03"/>
    <w:rsid w:val="00543A04"/>
    <w:rsid w:val="00543B48"/>
    <w:rsid w:val="00543F81"/>
    <w:rsid w:val="0054405A"/>
    <w:rsid w:val="0054442C"/>
    <w:rsid w:val="005447D4"/>
    <w:rsid w:val="00544A10"/>
    <w:rsid w:val="00544C19"/>
    <w:rsid w:val="00544D83"/>
    <w:rsid w:val="00544D95"/>
    <w:rsid w:val="00544E06"/>
    <w:rsid w:val="00545037"/>
    <w:rsid w:val="00545056"/>
    <w:rsid w:val="005452AC"/>
    <w:rsid w:val="005453A5"/>
    <w:rsid w:val="005453F6"/>
    <w:rsid w:val="00545641"/>
    <w:rsid w:val="00545731"/>
    <w:rsid w:val="005457F7"/>
    <w:rsid w:val="00545822"/>
    <w:rsid w:val="00545971"/>
    <w:rsid w:val="005460B7"/>
    <w:rsid w:val="00546374"/>
    <w:rsid w:val="00546550"/>
    <w:rsid w:val="005468B7"/>
    <w:rsid w:val="00546CD7"/>
    <w:rsid w:val="00547186"/>
    <w:rsid w:val="005472D7"/>
    <w:rsid w:val="00547548"/>
    <w:rsid w:val="005475F6"/>
    <w:rsid w:val="0054762E"/>
    <w:rsid w:val="0054797C"/>
    <w:rsid w:val="00547B7C"/>
    <w:rsid w:val="00547E39"/>
    <w:rsid w:val="00547F6A"/>
    <w:rsid w:val="00547FB7"/>
    <w:rsid w:val="00550004"/>
    <w:rsid w:val="00550266"/>
    <w:rsid w:val="00550285"/>
    <w:rsid w:val="0055033F"/>
    <w:rsid w:val="005503F0"/>
    <w:rsid w:val="0055058F"/>
    <w:rsid w:val="005506DF"/>
    <w:rsid w:val="00550C95"/>
    <w:rsid w:val="00550D82"/>
    <w:rsid w:val="005510CD"/>
    <w:rsid w:val="005511C1"/>
    <w:rsid w:val="005512BB"/>
    <w:rsid w:val="005514D0"/>
    <w:rsid w:val="00551668"/>
    <w:rsid w:val="00551933"/>
    <w:rsid w:val="0055197E"/>
    <w:rsid w:val="00552101"/>
    <w:rsid w:val="0055243A"/>
    <w:rsid w:val="00552572"/>
    <w:rsid w:val="0055267A"/>
    <w:rsid w:val="00552D90"/>
    <w:rsid w:val="005530AC"/>
    <w:rsid w:val="005532D8"/>
    <w:rsid w:val="00553499"/>
    <w:rsid w:val="0055353F"/>
    <w:rsid w:val="00553694"/>
    <w:rsid w:val="005536CE"/>
    <w:rsid w:val="00553F77"/>
    <w:rsid w:val="00553F81"/>
    <w:rsid w:val="00554342"/>
    <w:rsid w:val="0055471A"/>
    <w:rsid w:val="0055485B"/>
    <w:rsid w:val="00554888"/>
    <w:rsid w:val="00554C5D"/>
    <w:rsid w:val="00554CDA"/>
    <w:rsid w:val="00554D89"/>
    <w:rsid w:val="0055518F"/>
    <w:rsid w:val="00555247"/>
    <w:rsid w:val="005552A2"/>
    <w:rsid w:val="00555358"/>
    <w:rsid w:val="0055562B"/>
    <w:rsid w:val="00555846"/>
    <w:rsid w:val="00555891"/>
    <w:rsid w:val="00555963"/>
    <w:rsid w:val="00555D86"/>
    <w:rsid w:val="00555DAB"/>
    <w:rsid w:val="00555F8A"/>
    <w:rsid w:val="005563C3"/>
    <w:rsid w:val="00556417"/>
    <w:rsid w:val="00556570"/>
    <w:rsid w:val="00556725"/>
    <w:rsid w:val="00556BFB"/>
    <w:rsid w:val="00557202"/>
    <w:rsid w:val="005573C8"/>
    <w:rsid w:val="00557618"/>
    <w:rsid w:val="005576DA"/>
    <w:rsid w:val="0055798B"/>
    <w:rsid w:val="00557E47"/>
    <w:rsid w:val="00557F9A"/>
    <w:rsid w:val="00557FD4"/>
    <w:rsid w:val="0056002C"/>
    <w:rsid w:val="00560224"/>
    <w:rsid w:val="00560674"/>
    <w:rsid w:val="005606FC"/>
    <w:rsid w:val="005609A8"/>
    <w:rsid w:val="00560E4A"/>
    <w:rsid w:val="00561423"/>
    <w:rsid w:val="00561648"/>
    <w:rsid w:val="00561D8C"/>
    <w:rsid w:val="00561EC6"/>
    <w:rsid w:val="00562492"/>
    <w:rsid w:val="00562589"/>
    <w:rsid w:val="005625B8"/>
    <w:rsid w:val="00562945"/>
    <w:rsid w:val="00562B9E"/>
    <w:rsid w:val="00562E9D"/>
    <w:rsid w:val="00562EFC"/>
    <w:rsid w:val="005630B1"/>
    <w:rsid w:val="00563127"/>
    <w:rsid w:val="0056331B"/>
    <w:rsid w:val="0056336C"/>
    <w:rsid w:val="0056343E"/>
    <w:rsid w:val="00563532"/>
    <w:rsid w:val="0056398E"/>
    <w:rsid w:val="00563A27"/>
    <w:rsid w:val="00563B86"/>
    <w:rsid w:val="00563F71"/>
    <w:rsid w:val="0056427A"/>
    <w:rsid w:val="0056480F"/>
    <w:rsid w:val="005648EF"/>
    <w:rsid w:val="00564A21"/>
    <w:rsid w:val="00564E61"/>
    <w:rsid w:val="0056511B"/>
    <w:rsid w:val="00565315"/>
    <w:rsid w:val="0056535D"/>
    <w:rsid w:val="005654F4"/>
    <w:rsid w:val="0056588A"/>
    <w:rsid w:val="005658B1"/>
    <w:rsid w:val="0056596D"/>
    <w:rsid w:val="00565ABE"/>
    <w:rsid w:val="005662DE"/>
    <w:rsid w:val="00566480"/>
    <w:rsid w:val="00566487"/>
    <w:rsid w:val="00566808"/>
    <w:rsid w:val="00566822"/>
    <w:rsid w:val="00567151"/>
    <w:rsid w:val="0056728E"/>
    <w:rsid w:val="00567966"/>
    <w:rsid w:val="00567A39"/>
    <w:rsid w:val="00567DCB"/>
    <w:rsid w:val="00567EBD"/>
    <w:rsid w:val="00567F78"/>
    <w:rsid w:val="0057018C"/>
    <w:rsid w:val="005702CB"/>
    <w:rsid w:val="005705B3"/>
    <w:rsid w:val="00570BE8"/>
    <w:rsid w:val="00570DB5"/>
    <w:rsid w:val="00570F79"/>
    <w:rsid w:val="00570FCE"/>
    <w:rsid w:val="00571105"/>
    <w:rsid w:val="0057131E"/>
    <w:rsid w:val="00571521"/>
    <w:rsid w:val="00571B75"/>
    <w:rsid w:val="00571DA0"/>
    <w:rsid w:val="0057240D"/>
    <w:rsid w:val="00572437"/>
    <w:rsid w:val="005727BB"/>
    <w:rsid w:val="00572813"/>
    <w:rsid w:val="00572A1F"/>
    <w:rsid w:val="00572A20"/>
    <w:rsid w:val="00572C56"/>
    <w:rsid w:val="00572C9F"/>
    <w:rsid w:val="00572CD7"/>
    <w:rsid w:val="00572D16"/>
    <w:rsid w:val="00572E30"/>
    <w:rsid w:val="00572E3F"/>
    <w:rsid w:val="00572F04"/>
    <w:rsid w:val="00573100"/>
    <w:rsid w:val="0057314A"/>
    <w:rsid w:val="00573274"/>
    <w:rsid w:val="0057334D"/>
    <w:rsid w:val="0057370C"/>
    <w:rsid w:val="0057388D"/>
    <w:rsid w:val="00573AE6"/>
    <w:rsid w:val="00573D01"/>
    <w:rsid w:val="00573E54"/>
    <w:rsid w:val="005742C8"/>
    <w:rsid w:val="00574746"/>
    <w:rsid w:val="00574A7B"/>
    <w:rsid w:val="00574D39"/>
    <w:rsid w:val="00574D43"/>
    <w:rsid w:val="00574E98"/>
    <w:rsid w:val="00575086"/>
    <w:rsid w:val="00575133"/>
    <w:rsid w:val="0057539F"/>
    <w:rsid w:val="00575566"/>
    <w:rsid w:val="005757BE"/>
    <w:rsid w:val="005757DB"/>
    <w:rsid w:val="00575968"/>
    <w:rsid w:val="00575978"/>
    <w:rsid w:val="00575C9C"/>
    <w:rsid w:val="00575E4B"/>
    <w:rsid w:val="00575F5C"/>
    <w:rsid w:val="0057603E"/>
    <w:rsid w:val="005763E4"/>
    <w:rsid w:val="005764E5"/>
    <w:rsid w:val="00576989"/>
    <w:rsid w:val="005769BD"/>
    <w:rsid w:val="00576B1A"/>
    <w:rsid w:val="00576E58"/>
    <w:rsid w:val="00576E68"/>
    <w:rsid w:val="005777D7"/>
    <w:rsid w:val="0057782E"/>
    <w:rsid w:val="005778C4"/>
    <w:rsid w:val="00577932"/>
    <w:rsid w:val="00577DD0"/>
    <w:rsid w:val="00577F15"/>
    <w:rsid w:val="00580110"/>
    <w:rsid w:val="005802EE"/>
    <w:rsid w:val="00580551"/>
    <w:rsid w:val="00580890"/>
    <w:rsid w:val="00580D0D"/>
    <w:rsid w:val="00580E54"/>
    <w:rsid w:val="005813C0"/>
    <w:rsid w:val="00581618"/>
    <w:rsid w:val="00581703"/>
    <w:rsid w:val="00581CA5"/>
    <w:rsid w:val="00581F82"/>
    <w:rsid w:val="00582192"/>
    <w:rsid w:val="0058236F"/>
    <w:rsid w:val="00582476"/>
    <w:rsid w:val="0058255E"/>
    <w:rsid w:val="005828DE"/>
    <w:rsid w:val="0058296D"/>
    <w:rsid w:val="00582B4F"/>
    <w:rsid w:val="00582DE6"/>
    <w:rsid w:val="0058308A"/>
    <w:rsid w:val="00583436"/>
    <w:rsid w:val="005836F8"/>
    <w:rsid w:val="00583BCE"/>
    <w:rsid w:val="00583C27"/>
    <w:rsid w:val="00583C8E"/>
    <w:rsid w:val="00583D9A"/>
    <w:rsid w:val="0058412E"/>
    <w:rsid w:val="00584286"/>
    <w:rsid w:val="00584379"/>
    <w:rsid w:val="005844EB"/>
    <w:rsid w:val="005846F9"/>
    <w:rsid w:val="00584950"/>
    <w:rsid w:val="00584D24"/>
    <w:rsid w:val="00584D90"/>
    <w:rsid w:val="00584E28"/>
    <w:rsid w:val="00584E54"/>
    <w:rsid w:val="00585156"/>
    <w:rsid w:val="0058535C"/>
    <w:rsid w:val="005857D7"/>
    <w:rsid w:val="00585D08"/>
    <w:rsid w:val="00586481"/>
    <w:rsid w:val="00586894"/>
    <w:rsid w:val="00586911"/>
    <w:rsid w:val="00586C25"/>
    <w:rsid w:val="00586E76"/>
    <w:rsid w:val="00587249"/>
    <w:rsid w:val="00587297"/>
    <w:rsid w:val="005872B6"/>
    <w:rsid w:val="00587387"/>
    <w:rsid w:val="00587642"/>
    <w:rsid w:val="0058764C"/>
    <w:rsid w:val="00587874"/>
    <w:rsid w:val="00587BE7"/>
    <w:rsid w:val="00587D14"/>
    <w:rsid w:val="00587F88"/>
    <w:rsid w:val="00590139"/>
    <w:rsid w:val="00590345"/>
    <w:rsid w:val="0059043D"/>
    <w:rsid w:val="005906CE"/>
    <w:rsid w:val="005907D9"/>
    <w:rsid w:val="0059084F"/>
    <w:rsid w:val="00590B68"/>
    <w:rsid w:val="00590D18"/>
    <w:rsid w:val="00590D89"/>
    <w:rsid w:val="00590DE4"/>
    <w:rsid w:val="00591356"/>
    <w:rsid w:val="005914F1"/>
    <w:rsid w:val="005916C9"/>
    <w:rsid w:val="0059172B"/>
    <w:rsid w:val="00591866"/>
    <w:rsid w:val="005918FA"/>
    <w:rsid w:val="00591984"/>
    <w:rsid w:val="00591999"/>
    <w:rsid w:val="00591B98"/>
    <w:rsid w:val="00591DFB"/>
    <w:rsid w:val="00591EDE"/>
    <w:rsid w:val="00591FD7"/>
    <w:rsid w:val="005923FE"/>
    <w:rsid w:val="0059240E"/>
    <w:rsid w:val="005926A5"/>
    <w:rsid w:val="0059279E"/>
    <w:rsid w:val="00592A7E"/>
    <w:rsid w:val="00592A86"/>
    <w:rsid w:val="00592B08"/>
    <w:rsid w:val="00592B6E"/>
    <w:rsid w:val="00592B75"/>
    <w:rsid w:val="00592C5E"/>
    <w:rsid w:val="00593039"/>
    <w:rsid w:val="0059303C"/>
    <w:rsid w:val="0059304B"/>
    <w:rsid w:val="0059349A"/>
    <w:rsid w:val="005934FD"/>
    <w:rsid w:val="00593B58"/>
    <w:rsid w:val="00593B7C"/>
    <w:rsid w:val="00593C28"/>
    <w:rsid w:val="005945D0"/>
    <w:rsid w:val="005949A3"/>
    <w:rsid w:val="00594C5B"/>
    <w:rsid w:val="0059500F"/>
    <w:rsid w:val="005950DF"/>
    <w:rsid w:val="0059543B"/>
    <w:rsid w:val="00595459"/>
    <w:rsid w:val="005959A2"/>
    <w:rsid w:val="00595AD6"/>
    <w:rsid w:val="00595BB1"/>
    <w:rsid w:val="00595CCA"/>
    <w:rsid w:val="00595DC0"/>
    <w:rsid w:val="00595EF4"/>
    <w:rsid w:val="00596082"/>
    <w:rsid w:val="0059671F"/>
    <w:rsid w:val="00596763"/>
    <w:rsid w:val="00596BB5"/>
    <w:rsid w:val="0059710A"/>
    <w:rsid w:val="005972E5"/>
    <w:rsid w:val="005972F9"/>
    <w:rsid w:val="00597556"/>
    <w:rsid w:val="00597F10"/>
    <w:rsid w:val="005A012A"/>
    <w:rsid w:val="005A0D21"/>
    <w:rsid w:val="005A0DAB"/>
    <w:rsid w:val="005A0F24"/>
    <w:rsid w:val="005A0F7E"/>
    <w:rsid w:val="005A0FC6"/>
    <w:rsid w:val="005A1025"/>
    <w:rsid w:val="005A118D"/>
    <w:rsid w:val="005A125F"/>
    <w:rsid w:val="005A1388"/>
    <w:rsid w:val="005A1680"/>
    <w:rsid w:val="005A187D"/>
    <w:rsid w:val="005A1914"/>
    <w:rsid w:val="005A1DDA"/>
    <w:rsid w:val="005A1FC0"/>
    <w:rsid w:val="005A2694"/>
    <w:rsid w:val="005A27E0"/>
    <w:rsid w:val="005A288F"/>
    <w:rsid w:val="005A2B71"/>
    <w:rsid w:val="005A2BA8"/>
    <w:rsid w:val="005A2C16"/>
    <w:rsid w:val="005A33E8"/>
    <w:rsid w:val="005A3E3B"/>
    <w:rsid w:val="005A42E0"/>
    <w:rsid w:val="005A45C3"/>
    <w:rsid w:val="005A4B51"/>
    <w:rsid w:val="005A4B99"/>
    <w:rsid w:val="005A5095"/>
    <w:rsid w:val="005A525C"/>
    <w:rsid w:val="005A5344"/>
    <w:rsid w:val="005A5618"/>
    <w:rsid w:val="005A5634"/>
    <w:rsid w:val="005A5751"/>
    <w:rsid w:val="005A5A8D"/>
    <w:rsid w:val="005A5C9E"/>
    <w:rsid w:val="005A5D84"/>
    <w:rsid w:val="005A5EF2"/>
    <w:rsid w:val="005A61FD"/>
    <w:rsid w:val="005A62C0"/>
    <w:rsid w:val="005A647A"/>
    <w:rsid w:val="005A6532"/>
    <w:rsid w:val="005A6568"/>
    <w:rsid w:val="005A666F"/>
    <w:rsid w:val="005A68CF"/>
    <w:rsid w:val="005A6DE0"/>
    <w:rsid w:val="005A6E87"/>
    <w:rsid w:val="005A7067"/>
    <w:rsid w:val="005A70BA"/>
    <w:rsid w:val="005A71C4"/>
    <w:rsid w:val="005A71E8"/>
    <w:rsid w:val="005A73E5"/>
    <w:rsid w:val="005A77CD"/>
    <w:rsid w:val="005A781C"/>
    <w:rsid w:val="005A7C64"/>
    <w:rsid w:val="005B0156"/>
    <w:rsid w:val="005B0389"/>
    <w:rsid w:val="005B045F"/>
    <w:rsid w:val="005B08CC"/>
    <w:rsid w:val="005B09C7"/>
    <w:rsid w:val="005B0A49"/>
    <w:rsid w:val="005B1195"/>
    <w:rsid w:val="005B12AE"/>
    <w:rsid w:val="005B15F8"/>
    <w:rsid w:val="005B1AD0"/>
    <w:rsid w:val="005B1BB8"/>
    <w:rsid w:val="005B20B1"/>
    <w:rsid w:val="005B2189"/>
    <w:rsid w:val="005B220F"/>
    <w:rsid w:val="005B274F"/>
    <w:rsid w:val="005B275E"/>
    <w:rsid w:val="005B27F9"/>
    <w:rsid w:val="005B29BD"/>
    <w:rsid w:val="005B29EF"/>
    <w:rsid w:val="005B2D55"/>
    <w:rsid w:val="005B2D63"/>
    <w:rsid w:val="005B2DE5"/>
    <w:rsid w:val="005B2E3D"/>
    <w:rsid w:val="005B2F19"/>
    <w:rsid w:val="005B2FF0"/>
    <w:rsid w:val="005B3029"/>
    <w:rsid w:val="005B379C"/>
    <w:rsid w:val="005B3C36"/>
    <w:rsid w:val="005B40F3"/>
    <w:rsid w:val="005B4233"/>
    <w:rsid w:val="005B4255"/>
    <w:rsid w:val="005B4343"/>
    <w:rsid w:val="005B44AA"/>
    <w:rsid w:val="005B45D4"/>
    <w:rsid w:val="005B4603"/>
    <w:rsid w:val="005B476E"/>
    <w:rsid w:val="005B4801"/>
    <w:rsid w:val="005B4BA7"/>
    <w:rsid w:val="005B4D96"/>
    <w:rsid w:val="005B5176"/>
    <w:rsid w:val="005B5312"/>
    <w:rsid w:val="005B5542"/>
    <w:rsid w:val="005B560E"/>
    <w:rsid w:val="005B56AB"/>
    <w:rsid w:val="005B5951"/>
    <w:rsid w:val="005B5954"/>
    <w:rsid w:val="005B59EF"/>
    <w:rsid w:val="005B5DCD"/>
    <w:rsid w:val="005B6735"/>
    <w:rsid w:val="005B67C3"/>
    <w:rsid w:val="005B68E6"/>
    <w:rsid w:val="005B6AD1"/>
    <w:rsid w:val="005B745F"/>
    <w:rsid w:val="005B74A4"/>
    <w:rsid w:val="005B7629"/>
    <w:rsid w:val="005B7D93"/>
    <w:rsid w:val="005B7E64"/>
    <w:rsid w:val="005C0178"/>
    <w:rsid w:val="005C020E"/>
    <w:rsid w:val="005C0269"/>
    <w:rsid w:val="005C05B0"/>
    <w:rsid w:val="005C06D3"/>
    <w:rsid w:val="005C076C"/>
    <w:rsid w:val="005C07F6"/>
    <w:rsid w:val="005C0C34"/>
    <w:rsid w:val="005C0CBC"/>
    <w:rsid w:val="005C0CBD"/>
    <w:rsid w:val="005C0DFB"/>
    <w:rsid w:val="005C1368"/>
    <w:rsid w:val="005C1C91"/>
    <w:rsid w:val="005C1F18"/>
    <w:rsid w:val="005C20A4"/>
    <w:rsid w:val="005C212C"/>
    <w:rsid w:val="005C2147"/>
    <w:rsid w:val="005C23A4"/>
    <w:rsid w:val="005C25AD"/>
    <w:rsid w:val="005C294E"/>
    <w:rsid w:val="005C2EFE"/>
    <w:rsid w:val="005C3307"/>
    <w:rsid w:val="005C354C"/>
    <w:rsid w:val="005C37FD"/>
    <w:rsid w:val="005C38B5"/>
    <w:rsid w:val="005C3C6E"/>
    <w:rsid w:val="005C3EE6"/>
    <w:rsid w:val="005C4189"/>
    <w:rsid w:val="005C42AF"/>
    <w:rsid w:val="005C43A4"/>
    <w:rsid w:val="005C459D"/>
    <w:rsid w:val="005C50FB"/>
    <w:rsid w:val="005C5282"/>
    <w:rsid w:val="005C53C8"/>
    <w:rsid w:val="005C55D6"/>
    <w:rsid w:val="005C564C"/>
    <w:rsid w:val="005C56FE"/>
    <w:rsid w:val="005C5878"/>
    <w:rsid w:val="005C58EB"/>
    <w:rsid w:val="005C5B36"/>
    <w:rsid w:val="005C5C63"/>
    <w:rsid w:val="005C5CD5"/>
    <w:rsid w:val="005C5E3F"/>
    <w:rsid w:val="005C61E5"/>
    <w:rsid w:val="005C6406"/>
    <w:rsid w:val="005C669A"/>
    <w:rsid w:val="005C6A98"/>
    <w:rsid w:val="005C726A"/>
    <w:rsid w:val="005C72A8"/>
    <w:rsid w:val="005C7844"/>
    <w:rsid w:val="005C78EB"/>
    <w:rsid w:val="005C79A2"/>
    <w:rsid w:val="005C7C80"/>
    <w:rsid w:val="005C7D5C"/>
    <w:rsid w:val="005C7F9E"/>
    <w:rsid w:val="005C7FEC"/>
    <w:rsid w:val="005D0164"/>
    <w:rsid w:val="005D0219"/>
    <w:rsid w:val="005D0396"/>
    <w:rsid w:val="005D064E"/>
    <w:rsid w:val="005D0833"/>
    <w:rsid w:val="005D0D12"/>
    <w:rsid w:val="005D0DA8"/>
    <w:rsid w:val="005D0F05"/>
    <w:rsid w:val="005D1014"/>
    <w:rsid w:val="005D1065"/>
    <w:rsid w:val="005D114E"/>
    <w:rsid w:val="005D1242"/>
    <w:rsid w:val="005D1293"/>
    <w:rsid w:val="005D18C9"/>
    <w:rsid w:val="005D1B03"/>
    <w:rsid w:val="005D1B6A"/>
    <w:rsid w:val="005D1BD1"/>
    <w:rsid w:val="005D1CDF"/>
    <w:rsid w:val="005D2250"/>
    <w:rsid w:val="005D2888"/>
    <w:rsid w:val="005D2898"/>
    <w:rsid w:val="005D2947"/>
    <w:rsid w:val="005D2B22"/>
    <w:rsid w:val="005D2BB7"/>
    <w:rsid w:val="005D2BBD"/>
    <w:rsid w:val="005D3333"/>
    <w:rsid w:val="005D3689"/>
    <w:rsid w:val="005D3861"/>
    <w:rsid w:val="005D3A83"/>
    <w:rsid w:val="005D3BF1"/>
    <w:rsid w:val="005D3C44"/>
    <w:rsid w:val="005D3E56"/>
    <w:rsid w:val="005D3FD6"/>
    <w:rsid w:val="005D40E4"/>
    <w:rsid w:val="005D4104"/>
    <w:rsid w:val="005D4198"/>
    <w:rsid w:val="005D45F1"/>
    <w:rsid w:val="005D48ED"/>
    <w:rsid w:val="005D5264"/>
    <w:rsid w:val="005D5A7B"/>
    <w:rsid w:val="005D5CF9"/>
    <w:rsid w:val="005D5F2F"/>
    <w:rsid w:val="005D6871"/>
    <w:rsid w:val="005D6919"/>
    <w:rsid w:val="005D6D34"/>
    <w:rsid w:val="005D6D41"/>
    <w:rsid w:val="005D6FC1"/>
    <w:rsid w:val="005D6FFE"/>
    <w:rsid w:val="005D7214"/>
    <w:rsid w:val="005D7460"/>
    <w:rsid w:val="005D760E"/>
    <w:rsid w:val="005D788F"/>
    <w:rsid w:val="005D78D5"/>
    <w:rsid w:val="005D7B99"/>
    <w:rsid w:val="005D7F07"/>
    <w:rsid w:val="005E0025"/>
    <w:rsid w:val="005E016A"/>
    <w:rsid w:val="005E0435"/>
    <w:rsid w:val="005E056A"/>
    <w:rsid w:val="005E0581"/>
    <w:rsid w:val="005E0594"/>
    <w:rsid w:val="005E059D"/>
    <w:rsid w:val="005E0868"/>
    <w:rsid w:val="005E08C0"/>
    <w:rsid w:val="005E096F"/>
    <w:rsid w:val="005E09DA"/>
    <w:rsid w:val="005E0AE9"/>
    <w:rsid w:val="005E0B9C"/>
    <w:rsid w:val="005E0CA0"/>
    <w:rsid w:val="005E0CAF"/>
    <w:rsid w:val="005E0DF0"/>
    <w:rsid w:val="005E13F3"/>
    <w:rsid w:val="005E1529"/>
    <w:rsid w:val="005E161D"/>
    <w:rsid w:val="005E17D2"/>
    <w:rsid w:val="005E1C14"/>
    <w:rsid w:val="005E1CEC"/>
    <w:rsid w:val="005E1DE4"/>
    <w:rsid w:val="005E1FA3"/>
    <w:rsid w:val="005E20B4"/>
    <w:rsid w:val="005E2207"/>
    <w:rsid w:val="005E27FF"/>
    <w:rsid w:val="005E28EA"/>
    <w:rsid w:val="005E2972"/>
    <w:rsid w:val="005E2A9F"/>
    <w:rsid w:val="005E2C42"/>
    <w:rsid w:val="005E33BB"/>
    <w:rsid w:val="005E33F8"/>
    <w:rsid w:val="005E34B8"/>
    <w:rsid w:val="005E3816"/>
    <w:rsid w:val="005E3830"/>
    <w:rsid w:val="005E3E70"/>
    <w:rsid w:val="005E4118"/>
    <w:rsid w:val="005E42F3"/>
    <w:rsid w:val="005E4300"/>
    <w:rsid w:val="005E43D6"/>
    <w:rsid w:val="005E43FA"/>
    <w:rsid w:val="005E473A"/>
    <w:rsid w:val="005E4E45"/>
    <w:rsid w:val="005E4F21"/>
    <w:rsid w:val="005E4F4C"/>
    <w:rsid w:val="005E5978"/>
    <w:rsid w:val="005E60DF"/>
    <w:rsid w:val="005E61A8"/>
    <w:rsid w:val="005E6418"/>
    <w:rsid w:val="005E659B"/>
    <w:rsid w:val="005E6623"/>
    <w:rsid w:val="005E66DE"/>
    <w:rsid w:val="005E66FA"/>
    <w:rsid w:val="005E6801"/>
    <w:rsid w:val="005E6A66"/>
    <w:rsid w:val="005E6AA0"/>
    <w:rsid w:val="005E7358"/>
    <w:rsid w:val="005E75F4"/>
    <w:rsid w:val="005E769C"/>
    <w:rsid w:val="005E77EF"/>
    <w:rsid w:val="005E7AFF"/>
    <w:rsid w:val="005E7BD6"/>
    <w:rsid w:val="005E7F0B"/>
    <w:rsid w:val="005E7F18"/>
    <w:rsid w:val="005E7F2A"/>
    <w:rsid w:val="005F0372"/>
    <w:rsid w:val="005F097C"/>
    <w:rsid w:val="005F0BCA"/>
    <w:rsid w:val="005F0BF5"/>
    <w:rsid w:val="005F0D75"/>
    <w:rsid w:val="005F0EA4"/>
    <w:rsid w:val="005F0F3C"/>
    <w:rsid w:val="005F1298"/>
    <w:rsid w:val="005F13E4"/>
    <w:rsid w:val="005F1BDF"/>
    <w:rsid w:val="005F1C09"/>
    <w:rsid w:val="005F1D0C"/>
    <w:rsid w:val="005F2330"/>
    <w:rsid w:val="005F2ED1"/>
    <w:rsid w:val="005F3166"/>
    <w:rsid w:val="005F3276"/>
    <w:rsid w:val="005F33C6"/>
    <w:rsid w:val="005F359B"/>
    <w:rsid w:val="005F3656"/>
    <w:rsid w:val="005F3AA8"/>
    <w:rsid w:val="005F424B"/>
    <w:rsid w:val="005F43E1"/>
    <w:rsid w:val="005F45B6"/>
    <w:rsid w:val="005F4635"/>
    <w:rsid w:val="005F4A04"/>
    <w:rsid w:val="005F4AC9"/>
    <w:rsid w:val="005F4CB5"/>
    <w:rsid w:val="005F4EFC"/>
    <w:rsid w:val="005F4F07"/>
    <w:rsid w:val="005F58F8"/>
    <w:rsid w:val="005F5A8B"/>
    <w:rsid w:val="005F5B0D"/>
    <w:rsid w:val="005F5DDB"/>
    <w:rsid w:val="005F5EA9"/>
    <w:rsid w:val="005F609E"/>
    <w:rsid w:val="005F6419"/>
    <w:rsid w:val="005F6439"/>
    <w:rsid w:val="005F66A6"/>
    <w:rsid w:val="005F6853"/>
    <w:rsid w:val="005F68D2"/>
    <w:rsid w:val="005F6C03"/>
    <w:rsid w:val="005F6DA0"/>
    <w:rsid w:val="005F760C"/>
    <w:rsid w:val="005F7D0D"/>
    <w:rsid w:val="005F7D9C"/>
    <w:rsid w:val="00600081"/>
    <w:rsid w:val="006001EF"/>
    <w:rsid w:val="006003A3"/>
    <w:rsid w:val="0060082F"/>
    <w:rsid w:val="006009FA"/>
    <w:rsid w:val="00601037"/>
    <w:rsid w:val="006011DD"/>
    <w:rsid w:val="00601314"/>
    <w:rsid w:val="006017A6"/>
    <w:rsid w:val="00601B55"/>
    <w:rsid w:val="00601C10"/>
    <w:rsid w:val="00601DAA"/>
    <w:rsid w:val="0060233F"/>
    <w:rsid w:val="0060258A"/>
    <w:rsid w:val="00602D7D"/>
    <w:rsid w:val="00602E17"/>
    <w:rsid w:val="00602F02"/>
    <w:rsid w:val="0060301D"/>
    <w:rsid w:val="00603160"/>
    <w:rsid w:val="006031E1"/>
    <w:rsid w:val="00603474"/>
    <w:rsid w:val="00603A3C"/>
    <w:rsid w:val="00603F5C"/>
    <w:rsid w:val="0060446D"/>
    <w:rsid w:val="006044A3"/>
    <w:rsid w:val="00604786"/>
    <w:rsid w:val="006047D6"/>
    <w:rsid w:val="006049F5"/>
    <w:rsid w:val="00604B24"/>
    <w:rsid w:val="00604B29"/>
    <w:rsid w:val="00604C20"/>
    <w:rsid w:val="00604D5F"/>
    <w:rsid w:val="00604EF2"/>
    <w:rsid w:val="006053AA"/>
    <w:rsid w:val="0060543D"/>
    <w:rsid w:val="00605A21"/>
    <w:rsid w:val="00605ACE"/>
    <w:rsid w:val="00605FB5"/>
    <w:rsid w:val="006060FF"/>
    <w:rsid w:val="006065CD"/>
    <w:rsid w:val="0060690E"/>
    <w:rsid w:val="00606F00"/>
    <w:rsid w:val="0060718D"/>
    <w:rsid w:val="006073B5"/>
    <w:rsid w:val="00607426"/>
    <w:rsid w:val="00607466"/>
    <w:rsid w:val="006075EA"/>
    <w:rsid w:val="0060760D"/>
    <w:rsid w:val="00607673"/>
    <w:rsid w:val="0060797F"/>
    <w:rsid w:val="00607A51"/>
    <w:rsid w:val="00607AEA"/>
    <w:rsid w:val="00607B8B"/>
    <w:rsid w:val="00607BA0"/>
    <w:rsid w:val="00607CE3"/>
    <w:rsid w:val="00610317"/>
    <w:rsid w:val="00610490"/>
    <w:rsid w:val="006104DD"/>
    <w:rsid w:val="006105D5"/>
    <w:rsid w:val="006109F5"/>
    <w:rsid w:val="0061128F"/>
    <w:rsid w:val="00611423"/>
    <w:rsid w:val="00611AD0"/>
    <w:rsid w:val="0061232F"/>
    <w:rsid w:val="00612622"/>
    <w:rsid w:val="006130B5"/>
    <w:rsid w:val="0061444E"/>
    <w:rsid w:val="006148FA"/>
    <w:rsid w:val="00614DD8"/>
    <w:rsid w:val="00614FA9"/>
    <w:rsid w:val="00615004"/>
    <w:rsid w:val="0061523B"/>
    <w:rsid w:val="006152C1"/>
    <w:rsid w:val="006155A7"/>
    <w:rsid w:val="006156C6"/>
    <w:rsid w:val="00615953"/>
    <w:rsid w:val="00615CFA"/>
    <w:rsid w:val="00615DB4"/>
    <w:rsid w:val="006162E3"/>
    <w:rsid w:val="0061651C"/>
    <w:rsid w:val="006166E5"/>
    <w:rsid w:val="0061672F"/>
    <w:rsid w:val="0061688F"/>
    <w:rsid w:val="0061689B"/>
    <w:rsid w:val="00616998"/>
    <w:rsid w:val="00616B9F"/>
    <w:rsid w:val="00616CA2"/>
    <w:rsid w:val="00616EBE"/>
    <w:rsid w:val="00617026"/>
    <w:rsid w:val="00617400"/>
    <w:rsid w:val="006175C9"/>
    <w:rsid w:val="00617994"/>
    <w:rsid w:val="00617B12"/>
    <w:rsid w:val="00617D2C"/>
    <w:rsid w:val="00617D48"/>
    <w:rsid w:val="00620357"/>
    <w:rsid w:val="006204FE"/>
    <w:rsid w:val="00620891"/>
    <w:rsid w:val="00620AED"/>
    <w:rsid w:val="00620E96"/>
    <w:rsid w:val="00621389"/>
    <w:rsid w:val="0062153E"/>
    <w:rsid w:val="00621544"/>
    <w:rsid w:val="00621578"/>
    <w:rsid w:val="00621CA8"/>
    <w:rsid w:val="00622051"/>
    <w:rsid w:val="00622111"/>
    <w:rsid w:val="0062216C"/>
    <w:rsid w:val="0062219D"/>
    <w:rsid w:val="00622345"/>
    <w:rsid w:val="006223FE"/>
    <w:rsid w:val="00622547"/>
    <w:rsid w:val="0062265F"/>
    <w:rsid w:val="00622746"/>
    <w:rsid w:val="00623077"/>
    <w:rsid w:val="0062314C"/>
    <w:rsid w:val="006231B6"/>
    <w:rsid w:val="0062338A"/>
    <w:rsid w:val="00623776"/>
    <w:rsid w:val="00623CBE"/>
    <w:rsid w:val="00623CD6"/>
    <w:rsid w:val="00623CEF"/>
    <w:rsid w:val="00623FAA"/>
    <w:rsid w:val="006247F0"/>
    <w:rsid w:val="00624C0F"/>
    <w:rsid w:val="00624F3E"/>
    <w:rsid w:val="00624F8D"/>
    <w:rsid w:val="006251CA"/>
    <w:rsid w:val="00625205"/>
    <w:rsid w:val="006255B3"/>
    <w:rsid w:val="00625883"/>
    <w:rsid w:val="00625AD0"/>
    <w:rsid w:val="00625B71"/>
    <w:rsid w:val="00625C36"/>
    <w:rsid w:val="00625C6C"/>
    <w:rsid w:val="00625F5E"/>
    <w:rsid w:val="00626AD1"/>
    <w:rsid w:val="00626E96"/>
    <w:rsid w:val="00626F0D"/>
    <w:rsid w:val="006270B4"/>
    <w:rsid w:val="006270BF"/>
    <w:rsid w:val="006271AD"/>
    <w:rsid w:val="006274C0"/>
    <w:rsid w:val="006277B7"/>
    <w:rsid w:val="00627882"/>
    <w:rsid w:val="00627CC7"/>
    <w:rsid w:val="00630186"/>
    <w:rsid w:val="006308A9"/>
    <w:rsid w:val="00630C76"/>
    <w:rsid w:val="00630CDB"/>
    <w:rsid w:val="00630E98"/>
    <w:rsid w:val="00630F1F"/>
    <w:rsid w:val="00631090"/>
    <w:rsid w:val="0063128C"/>
    <w:rsid w:val="006316C9"/>
    <w:rsid w:val="00631723"/>
    <w:rsid w:val="0063191B"/>
    <w:rsid w:val="00631D46"/>
    <w:rsid w:val="00632241"/>
    <w:rsid w:val="0063236C"/>
    <w:rsid w:val="0063251F"/>
    <w:rsid w:val="00632917"/>
    <w:rsid w:val="00632D29"/>
    <w:rsid w:val="0063322A"/>
    <w:rsid w:val="00633238"/>
    <w:rsid w:val="00633462"/>
    <w:rsid w:val="006334D7"/>
    <w:rsid w:val="006335B2"/>
    <w:rsid w:val="0063379D"/>
    <w:rsid w:val="0063383D"/>
    <w:rsid w:val="0063384E"/>
    <w:rsid w:val="00633B63"/>
    <w:rsid w:val="00633B6B"/>
    <w:rsid w:val="00633D13"/>
    <w:rsid w:val="00633FF7"/>
    <w:rsid w:val="00634727"/>
    <w:rsid w:val="00634772"/>
    <w:rsid w:val="00634B31"/>
    <w:rsid w:val="00634C0D"/>
    <w:rsid w:val="00634D53"/>
    <w:rsid w:val="00634E78"/>
    <w:rsid w:val="00635414"/>
    <w:rsid w:val="00635442"/>
    <w:rsid w:val="00635534"/>
    <w:rsid w:val="006359AD"/>
    <w:rsid w:val="00635BA5"/>
    <w:rsid w:val="00635C2F"/>
    <w:rsid w:val="00635DA9"/>
    <w:rsid w:val="00635FA5"/>
    <w:rsid w:val="00636071"/>
    <w:rsid w:val="00636167"/>
    <w:rsid w:val="0063636A"/>
    <w:rsid w:val="006369A2"/>
    <w:rsid w:val="00636ECA"/>
    <w:rsid w:val="0063737A"/>
    <w:rsid w:val="0063757C"/>
    <w:rsid w:val="006375E7"/>
    <w:rsid w:val="006378F6"/>
    <w:rsid w:val="00637A83"/>
    <w:rsid w:val="00637CA3"/>
    <w:rsid w:val="00640344"/>
    <w:rsid w:val="00640488"/>
    <w:rsid w:val="00640AF6"/>
    <w:rsid w:val="00640B65"/>
    <w:rsid w:val="00640DF4"/>
    <w:rsid w:val="00640F61"/>
    <w:rsid w:val="0064116C"/>
    <w:rsid w:val="00641176"/>
    <w:rsid w:val="006411DB"/>
    <w:rsid w:val="00641249"/>
    <w:rsid w:val="0064157A"/>
    <w:rsid w:val="006418DD"/>
    <w:rsid w:val="00641CCA"/>
    <w:rsid w:val="0064217B"/>
    <w:rsid w:val="00642213"/>
    <w:rsid w:val="00642C42"/>
    <w:rsid w:val="00642CEF"/>
    <w:rsid w:val="00642EC3"/>
    <w:rsid w:val="00642F6D"/>
    <w:rsid w:val="00643129"/>
    <w:rsid w:val="00643197"/>
    <w:rsid w:val="006433D9"/>
    <w:rsid w:val="006435B2"/>
    <w:rsid w:val="0064366D"/>
    <w:rsid w:val="00643679"/>
    <w:rsid w:val="006436A9"/>
    <w:rsid w:val="00643908"/>
    <w:rsid w:val="0064392A"/>
    <w:rsid w:val="00643B0F"/>
    <w:rsid w:val="00643F0A"/>
    <w:rsid w:val="006446A3"/>
    <w:rsid w:val="006447D7"/>
    <w:rsid w:val="006449FF"/>
    <w:rsid w:val="00644CDF"/>
    <w:rsid w:val="00645314"/>
    <w:rsid w:val="006457CA"/>
    <w:rsid w:val="006458A3"/>
    <w:rsid w:val="006458AE"/>
    <w:rsid w:val="00645ED3"/>
    <w:rsid w:val="00645F15"/>
    <w:rsid w:val="0064602F"/>
    <w:rsid w:val="006461B1"/>
    <w:rsid w:val="006462C9"/>
    <w:rsid w:val="0064631D"/>
    <w:rsid w:val="006467D0"/>
    <w:rsid w:val="00646816"/>
    <w:rsid w:val="00646B82"/>
    <w:rsid w:val="006476FF"/>
    <w:rsid w:val="006479FF"/>
    <w:rsid w:val="00647B33"/>
    <w:rsid w:val="00647EE0"/>
    <w:rsid w:val="0065004F"/>
    <w:rsid w:val="00650282"/>
    <w:rsid w:val="0065078D"/>
    <w:rsid w:val="006508C8"/>
    <w:rsid w:val="006508DE"/>
    <w:rsid w:val="00650B8E"/>
    <w:rsid w:val="00650BA5"/>
    <w:rsid w:val="00650F6B"/>
    <w:rsid w:val="006510DB"/>
    <w:rsid w:val="00651107"/>
    <w:rsid w:val="006516FE"/>
    <w:rsid w:val="006517CC"/>
    <w:rsid w:val="00651AD2"/>
    <w:rsid w:val="00651C8D"/>
    <w:rsid w:val="00652063"/>
    <w:rsid w:val="0065248F"/>
    <w:rsid w:val="006524BE"/>
    <w:rsid w:val="0065288B"/>
    <w:rsid w:val="00652C29"/>
    <w:rsid w:val="006534F0"/>
    <w:rsid w:val="006535CE"/>
    <w:rsid w:val="00653759"/>
    <w:rsid w:val="006537B1"/>
    <w:rsid w:val="00653CFC"/>
    <w:rsid w:val="00653D9F"/>
    <w:rsid w:val="006542CC"/>
    <w:rsid w:val="0065464D"/>
    <w:rsid w:val="006548AC"/>
    <w:rsid w:val="0065498F"/>
    <w:rsid w:val="006549AB"/>
    <w:rsid w:val="006549FB"/>
    <w:rsid w:val="006551CE"/>
    <w:rsid w:val="00655250"/>
    <w:rsid w:val="00655288"/>
    <w:rsid w:val="00655466"/>
    <w:rsid w:val="006555F8"/>
    <w:rsid w:val="00655D2D"/>
    <w:rsid w:val="00655FEE"/>
    <w:rsid w:val="00656ADC"/>
    <w:rsid w:val="00656B90"/>
    <w:rsid w:val="006577F0"/>
    <w:rsid w:val="0065796F"/>
    <w:rsid w:val="00657E7F"/>
    <w:rsid w:val="00657F30"/>
    <w:rsid w:val="00657F6F"/>
    <w:rsid w:val="00660064"/>
    <w:rsid w:val="006601DE"/>
    <w:rsid w:val="006602A5"/>
    <w:rsid w:val="006602B5"/>
    <w:rsid w:val="006603F9"/>
    <w:rsid w:val="00660994"/>
    <w:rsid w:val="0066125A"/>
    <w:rsid w:val="0066159E"/>
    <w:rsid w:val="0066181F"/>
    <w:rsid w:val="00661973"/>
    <w:rsid w:val="00661C5F"/>
    <w:rsid w:val="00661DED"/>
    <w:rsid w:val="00661FAF"/>
    <w:rsid w:val="00662050"/>
    <w:rsid w:val="0066221F"/>
    <w:rsid w:val="00662226"/>
    <w:rsid w:val="0066224A"/>
    <w:rsid w:val="0066240B"/>
    <w:rsid w:val="00662438"/>
    <w:rsid w:val="006625F3"/>
    <w:rsid w:val="0066273D"/>
    <w:rsid w:val="00662B0A"/>
    <w:rsid w:val="00662EED"/>
    <w:rsid w:val="00662FC1"/>
    <w:rsid w:val="00663554"/>
    <w:rsid w:val="006635FF"/>
    <w:rsid w:val="00663AE6"/>
    <w:rsid w:val="00664096"/>
    <w:rsid w:val="0066412D"/>
    <w:rsid w:val="006641B9"/>
    <w:rsid w:val="006644C1"/>
    <w:rsid w:val="006644E6"/>
    <w:rsid w:val="0066470C"/>
    <w:rsid w:val="00664950"/>
    <w:rsid w:val="006649F1"/>
    <w:rsid w:val="00664AFD"/>
    <w:rsid w:val="00665246"/>
    <w:rsid w:val="0066542E"/>
    <w:rsid w:val="006654C8"/>
    <w:rsid w:val="0066570D"/>
    <w:rsid w:val="006657E0"/>
    <w:rsid w:val="0066582A"/>
    <w:rsid w:val="00665990"/>
    <w:rsid w:val="006660EF"/>
    <w:rsid w:val="00666295"/>
    <w:rsid w:val="0066632D"/>
    <w:rsid w:val="00666391"/>
    <w:rsid w:val="006663C6"/>
    <w:rsid w:val="006664F4"/>
    <w:rsid w:val="0066670F"/>
    <w:rsid w:val="00666725"/>
    <w:rsid w:val="00666824"/>
    <w:rsid w:val="0066685D"/>
    <w:rsid w:val="00666926"/>
    <w:rsid w:val="00666D58"/>
    <w:rsid w:val="00667082"/>
    <w:rsid w:val="006670F8"/>
    <w:rsid w:val="0066768E"/>
    <w:rsid w:val="0066795B"/>
    <w:rsid w:val="00667A13"/>
    <w:rsid w:val="00670024"/>
    <w:rsid w:val="006705AF"/>
    <w:rsid w:val="00670818"/>
    <w:rsid w:val="00670A2B"/>
    <w:rsid w:val="0067105F"/>
    <w:rsid w:val="00671117"/>
    <w:rsid w:val="006712F3"/>
    <w:rsid w:val="006714D5"/>
    <w:rsid w:val="0067162E"/>
    <w:rsid w:val="00671823"/>
    <w:rsid w:val="00671826"/>
    <w:rsid w:val="00671937"/>
    <w:rsid w:val="00671BC5"/>
    <w:rsid w:val="00671D84"/>
    <w:rsid w:val="00671DB9"/>
    <w:rsid w:val="006720CB"/>
    <w:rsid w:val="006723BD"/>
    <w:rsid w:val="00672641"/>
    <w:rsid w:val="00672A38"/>
    <w:rsid w:val="00672E77"/>
    <w:rsid w:val="00672F7E"/>
    <w:rsid w:val="0067317C"/>
    <w:rsid w:val="006734EB"/>
    <w:rsid w:val="00673731"/>
    <w:rsid w:val="00673BBE"/>
    <w:rsid w:val="00673E78"/>
    <w:rsid w:val="00673F78"/>
    <w:rsid w:val="006742E3"/>
    <w:rsid w:val="006745A6"/>
    <w:rsid w:val="006746F4"/>
    <w:rsid w:val="006748CF"/>
    <w:rsid w:val="00674D3E"/>
    <w:rsid w:val="00674E41"/>
    <w:rsid w:val="00674FA8"/>
    <w:rsid w:val="00674FD2"/>
    <w:rsid w:val="006751C4"/>
    <w:rsid w:val="00675639"/>
    <w:rsid w:val="00675E05"/>
    <w:rsid w:val="00675E4D"/>
    <w:rsid w:val="0067661A"/>
    <w:rsid w:val="00676626"/>
    <w:rsid w:val="00676B30"/>
    <w:rsid w:val="00676C34"/>
    <w:rsid w:val="00676F86"/>
    <w:rsid w:val="00677026"/>
    <w:rsid w:val="006770AC"/>
    <w:rsid w:val="0067711F"/>
    <w:rsid w:val="0067729C"/>
    <w:rsid w:val="006772C0"/>
    <w:rsid w:val="006774C8"/>
    <w:rsid w:val="0067761E"/>
    <w:rsid w:val="00677B7B"/>
    <w:rsid w:val="00677C65"/>
    <w:rsid w:val="00677C75"/>
    <w:rsid w:val="00677DD6"/>
    <w:rsid w:val="00677E50"/>
    <w:rsid w:val="0068026C"/>
    <w:rsid w:val="0068041B"/>
    <w:rsid w:val="006804AF"/>
    <w:rsid w:val="006805BB"/>
    <w:rsid w:val="00680A43"/>
    <w:rsid w:val="00680D25"/>
    <w:rsid w:val="00680E09"/>
    <w:rsid w:val="00680F6F"/>
    <w:rsid w:val="006812E7"/>
    <w:rsid w:val="0068168A"/>
    <w:rsid w:val="00681E4D"/>
    <w:rsid w:val="0068229B"/>
    <w:rsid w:val="0068264E"/>
    <w:rsid w:val="006827B5"/>
    <w:rsid w:val="00682B55"/>
    <w:rsid w:val="00682CD2"/>
    <w:rsid w:val="006830AF"/>
    <w:rsid w:val="00683220"/>
    <w:rsid w:val="00683320"/>
    <w:rsid w:val="0068362C"/>
    <w:rsid w:val="00683720"/>
    <w:rsid w:val="00683C46"/>
    <w:rsid w:val="00683D29"/>
    <w:rsid w:val="00684435"/>
    <w:rsid w:val="00684BBD"/>
    <w:rsid w:val="00684FFF"/>
    <w:rsid w:val="0068513E"/>
    <w:rsid w:val="006854AE"/>
    <w:rsid w:val="006857B7"/>
    <w:rsid w:val="00685A40"/>
    <w:rsid w:val="00686067"/>
    <w:rsid w:val="0068626F"/>
    <w:rsid w:val="00686437"/>
    <w:rsid w:val="00686561"/>
    <w:rsid w:val="00686A5F"/>
    <w:rsid w:val="00686DCC"/>
    <w:rsid w:val="00686E20"/>
    <w:rsid w:val="00686FDA"/>
    <w:rsid w:val="006870DF"/>
    <w:rsid w:val="006870FD"/>
    <w:rsid w:val="00687298"/>
    <w:rsid w:val="006872D3"/>
    <w:rsid w:val="0068731F"/>
    <w:rsid w:val="0068746F"/>
    <w:rsid w:val="006878DC"/>
    <w:rsid w:val="00687A2C"/>
    <w:rsid w:val="00687A8C"/>
    <w:rsid w:val="00687B31"/>
    <w:rsid w:val="00687B4F"/>
    <w:rsid w:val="00687B5B"/>
    <w:rsid w:val="00687BB3"/>
    <w:rsid w:val="00687FA0"/>
    <w:rsid w:val="00690627"/>
    <w:rsid w:val="0069074B"/>
    <w:rsid w:val="00690AB9"/>
    <w:rsid w:val="006913B2"/>
    <w:rsid w:val="0069167B"/>
    <w:rsid w:val="00691B53"/>
    <w:rsid w:val="00691DA2"/>
    <w:rsid w:val="0069204D"/>
    <w:rsid w:val="00692ABE"/>
    <w:rsid w:val="00692F3C"/>
    <w:rsid w:val="00693117"/>
    <w:rsid w:val="00693AD5"/>
    <w:rsid w:val="00693B64"/>
    <w:rsid w:val="00693C89"/>
    <w:rsid w:val="00693D82"/>
    <w:rsid w:val="006941FD"/>
    <w:rsid w:val="00694228"/>
    <w:rsid w:val="006943C4"/>
    <w:rsid w:val="006946C8"/>
    <w:rsid w:val="00694A1B"/>
    <w:rsid w:val="00694BA0"/>
    <w:rsid w:val="00695077"/>
    <w:rsid w:val="00695C25"/>
    <w:rsid w:val="00695DC8"/>
    <w:rsid w:val="00695EB9"/>
    <w:rsid w:val="006967B6"/>
    <w:rsid w:val="006968A4"/>
    <w:rsid w:val="0069693A"/>
    <w:rsid w:val="00696A85"/>
    <w:rsid w:val="00696B6C"/>
    <w:rsid w:val="006973F1"/>
    <w:rsid w:val="006975D6"/>
    <w:rsid w:val="00697935"/>
    <w:rsid w:val="00697AD1"/>
    <w:rsid w:val="00697EB4"/>
    <w:rsid w:val="00697F8B"/>
    <w:rsid w:val="00697FCD"/>
    <w:rsid w:val="00697FD4"/>
    <w:rsid w:val="006A0203"/>
    <w:rsid w:val="006A04D7"/>
    <w:rsid w:val="006A04DA"/>
    <w:rsid w:val="006A0862"/>
    <w:rsid w:val="006A0925"/>
    <w:rsid w:val="006A13C2"/>
    <w:rsid w:val="006A13D8"/>
    <w:rsid w:val="006A1447"/>
    <w:rsid w:val="006A14D2"/>
    <w:rsid w:val="006A1675"/>
    <w:rsid w:val="006A16E7"/>
    <w:rsid w:val="006A1C0E"/>
    <w:rsid w:val="006A1DCB"/>
    <w:rsid w:val="006A1E17"/>
    <w:rsid w:val="006A20A8"/>
    <w:rsid w:val="006A22CD"/>
    <w:rsid w:val="006A2482"/>
    <w:rsid w:val="006A24E5"/>
    <w:rsid w:val="006A278E"/>
    <w:rsid w:val="006A29C4"/>
    <w:rsid w:val="006A2A62"/>
    <w:rsid w:val="006A2BF8"/>
    <w:rsid w:val="006A2F2F"/>
    <w:rsid w:val="006A3278"/>
    <w:rsid w:val="006A37B0"/>
    <w:rsid w:val="006A3B75"/>
    <w:rsid w:val="006A3C11"/>
    <w:rsid w:val="006A3CED"/>
    <w:rsid w:val="006A3D1C"/>
    <w:rsid w:val="006A3DC3"/>
    <w:rsid w:val="006A4333"/>
    <w:rsid w:val="006A44F0"/>
    <w:rsid w:val="006A4AFE"/>
    <w:rsid w:val="006A4B5E"/>
    <w:rsid w:val="006A4D55"/>
    <w:rsid w:val="006A5397"/>
    <w:rsid w:val="006A541A"/>
    <w:rsid w:val="006A5526"/>
    <w:rsid w:val="006A5812"/>
    <w:rsid w:val="006A582D"/>
    <w:rsid w:val="006A592C"/>
    <w:rsid w:val="006A5CA9"/>
    <w:rsid w:val="006A6032"/>
    <w:rsid w:val="006A603A"/>
    <w:rsid w:val="006A6B8C"/>
    <w:rsid w:val="006A74BE"/>
    <w:rsid w:val="006A7770"/>
    <w:rsid w:val="006A7D22"/>
    <w:rsid w:val="006A7E54"/>
    <w:rsid w:val="006B02DB"/>
    <w:rsid w:val="006B03A6"/>
    <w:rsid w:val="006B0AD9"/>
    <w:rsid w:val="006B0FA4"/>
    <w:rsid w:val="006B102A"/>
    <w:rsid w:val="006B146C"/>
    <w:rsid w:val="006B1791"/>
    <w:rsid w:val="006B193F"/>
    <w:rsid w:val="006B1A69"/>
    <w:rsid w:val="006B1EB2"/>
    <w:rsid w:val="006B2403"/>
    <w:rsid w:val="006B2502"/>
    <w:rsid w:val="006B28A9"/>
    <w:rsid w:val="006B2913"/>
    <w:rsid w:val="006B2E1E"/>
    <w:rsid w:val="006B3236"/>
    <w:rsid w:val="006B35C0"/>
    <w:rsid w:val="006B3620"/>
    <w:rsid w:val="006B3800"/>
    <w:rsid w:val="006B38F2"/>
    <w:rsid w:val="006B395C"/>
    <w:rsid w:val="006B3D14"/>
    <w:rsid w:val="006B41D0"/>
    <w:rsid w:val="006B4206"/>
    <w:rsid w:val="006B4251"/>
    <w:rsid w:val="006B4312"/>
    <w:rsid w:val="006B43BF"/>
    <w:rsid w:val="006B475A"/>
    <w:rsid w:val="006B4C7F"/>
    <w:rsid w:val="006B4DA8"/>
    <w:rsid w:val="006B5010"/>
    <w:rsid w:val="006B523E"/>
    <w:rsid w:val="006B526C"/>
    <w:rsid w:val="006B5376"/>
    <w:rsid w:val="006B5905"/>
    <w:rsid w:val="006B59A3"/>
    <w:rsid w:val="006B59C9"/>
    <w:rsid w:val="006B5BC6"/>
    <w:rsid w:val="006B5D1F"/>
    <w:rsid w:val="006B607C"/>
    <w:rsid w:val="006B634A"/>
    <w:rsid w:val="006B687C"/>
    <w:rsid w:val="006B6C56"/>
    <w:rsid w:val="006B7010"/>
    <w:rsid w:val="006B733D"/>
    <w:rsid w:val="006B74DA"/>
    <w:rsid w:val="006B7848"/>
    <w:rsid w:val="006B78CA"/>
    <w:rsid w:val="006B7B8A"/>
    <w:rsid w:val="006C007F"/>
    <w:rsid w:val="006C032A"/>
    <w:rsid w:val="006C0344"/>
    <w:rsid w:val="006C06E7"/>
    <w:rsid w:val="006C0866"/>
    <w:rsid w:val="006C09D0"/>
    <w:rsid w:val="006C0B05"/>
    <w:rsid w:val="006C15C3"/>
    <w:rsid w:val="006C1763"/>
    <w:rsid w:val="006C1A13"/>
    <w:rsid w:val="006C1D2E"/>
    <w:rsid w:val="006C1DA5"/>
    <w:rsid w:val="006C2312"/>
    <w:rsid w:val="006C2B22"/>
    <w:rsid w:val="006C2EFF"/>
    <w:rsid w:val="006C3095"/>
    <w:rsid w:val="006C3286"/>
    <w:rsid w:val="006C32DB"/>
    <w:rsid w:val="006C35A5"/>
    <w:rsid w:val="006C3E42"/>
    <w:rsid w:val="006C3EB4"/>
    <w:rsid w:val="006C4111"/>
    <w:rsid w:val="006C424E"/>
    <w:rsid w:val="006C425A"/>
    <w:rsid w:val="006C43D0"/>
    <w:rsid w:val="006C48C2"/>
    <w:rsid w:val="006C48EF"/>
    <w:rsid w:val="006C49F7"/>
    <w:rsid w:val="006C5211"/>
    <w:rsid w:val="006C5387"/>
    <w:rsid w:val="006C5444"/>
    <w:rsid w:val="006C552C"/>
    <w:rsid w:val="006C5654"/>
    <w:rsid w:val="006C59E3"/>
    <w:rsid w:val="006C61B4"/>
    <w:rsid w:val="006C67CF"/>
    <w:rsid w:val="006C6924"/>
    <w:rsid w:val="006C69B9"/>
    <w:rsid w:val="006C6A5A"/>
    <w:rsid w:val="006C6D15"/>
    <w:rsid w:val="006C70A2"/>
    <w:rsid w:val="006C7259"/>
    <w:rsid w:val="006C7372"/>
    <w:rsid w:val="006C740E"/>
    <w:rsid w:val="006C75AC"/>
    <w:rsid w:val="006C768F"/>
    <w:rsid w:val="006D0144"/>
    <w:rsid w:val="006D046C"/>
    <w:rsid w:val="006D05E6"/>
    <w:rsid w:val="006D06C3"/>
    <w:rsid w:val="006D087A"/>
    <w:rsid w:val="006D18BE"/>
    <w:rsid w:val="006D19B6"/>
    <w:rsid w:val="006D1A5F"/>
    <w:rsid w:val="006D1AAD"/>
    <w:rsid w:val="006D1B02"/>
    <w:rsid w:val="006D1D88"/>
    <w:rsid w:val="006D2367"/>
    <w:rsid w:val="006D23C3"/>
    <w:rsid w:val="006D29F8"/>
    <w:rsid w:val="006D2A4D"/>
    <w:rsid w:val="006D2D44"/>
    <w:rsid w:val="006D2DF3"/>
    <w:rsid w:val="006D302B"/>
    <w:rsid w:val="006D327C"/>
    <w:rsid w:val="006D3592"/>
    <w:rsid w:val="006D3942"/>
    <w:rsid w:val="006D3D91"/>
    <w:rsid w:val="006D3E2F"/>
    <w:rsid w:val="006D3EEC"/>
    <w:rsid w:val="006D3F29"/>
    <w:rsid w:val="006D43A7"/>
    <w:rsid w:val="006D4511"/>
    <w:rsid w:val="006D4535"/>
    <w:rsid w:val="006D499C"/>
    <w:rsid w:val="006D4B0C"/>
    <w:rsid w:val="006D545D"/>
    <w:rsid w:val="006D566E"/>
    <w:rsid w:val="006D59A1"/>
    <w:rsid w:val="006D5BAC"/>
    <w:rsid w:val="006D5D31"/>
    <w:rsid w:val="006D5F2D"/>
    <w:rsid w:val="006D607E"/>
    <w:rsid w:val="006D609D"/>
    <w:rsid w:val="006D61E7"/>
    <w:rsid w:val="006D6219"/>
    <w:rsid w:val="006D64C6"/>
    <w:rsid w:val="006D6900"/>
    <w:rsid w:val="006D6CE3"/>
    <w:rsid w:val="006D6F78"/>
    <w:rsid w:val="006D712B"/>
    <w:rsid w:val="006D72E0"/>
    <w:rsid w:val="006D7329"/>
    <w:rsid w:val="006D7975"/>
    <w:rsid w:val="006D7AB5"/>
    <w:rsid w:val="006D7BB0"/>
    <w:rsid w:val="006D7E5A"/>
    <w:rsid w:val="006E01E2"/>
    <w:rsid w:val="006E02F6"/>
    <w:rsid w:val="006E047A"/>
    <w:rsid w:val="006E06A4"/>
    <w:rsid w:val="006E07AE"/>
    <w:rsid w:val="006E092F"/>
    <w:rsid w:val="006E09A6"/>
    <w:rsid w:val="006E09F4"/>
    <w:rsid w:val="006E1151"/>
    <w:rsid w:val="006E126F"/>
    <w:rsid w:val="006E1579"/>
    <w:rsid w:val="006E1882"/>
    <w:rsid w:val="006E1A1D"/>
    <w:rsid w:val="006E1CCC"/>
    <w:rsid w:val="006E1D12"/>
    <w:rsid w:val="006E1E90"/>
    <w:rsid w:val="006E2076"/>
    <w:rsid w:val="006E25F4"/>
    <w:rsid w:val="006E262E"/>
    <w:rsid w:val="006E2865"/>
    <w:rsid w:val="006E291B"/>
    <w:rsid w:val="006E299B"/>
    <w:rsid w:val="006E29F4"/>
    <w:rsid w:val="006E2DD0"/>
    <w:rsid w:val="006E2EB9"/>
    <w:rsid w:val="006E324A"/>
    <w:rsid w:val="006E3284"/>
    <w:rsid w:val="006E379B"/>
    <w:rsid w:val="006E38B8"/>
    <w:rsid w:val="006E38D7"/>
    <w:rsid w:val="006E415D"/>
    <w:rsid w:val="006E41C5"/>
    <w:rsid w:val="006E469B"/>
    <w:rsid w:val="006E47ED"/>
    <w:rsid w:val="006E480D"/>
    <w:rsid w:val="006E483C"/>
    <w:rsid w:val="006E4FC9"/>
    <w:rsid w:val="006E5138"/>
    <w:rsid w:val="006E52DE"/>
    <w:rsid w:val="006E5570"/>
    <w:rsid w:val="006E5767"/>
    <w:rsid w:val="006E5892"/>
    <w:rsid w:val="006E5FFC"/>
    <w:rsid w:val="006E62EC"/>
    <w:rsid w:val="006E6311"/>
    <w:rsid w:val="006E6400"/>
    <w:rsid w:val="006E6BFE"/>
    <w:rsid w:val="006E6CF2"/>
    <w:rsid w:val="006E6E4A"/>
    <w:rsid w:val="006E6EE9"/>
    <w:rsid w:val="006E757D"/>
    <w:rsid w:val="006E781C"/>
    <w:rsid w:val="006E7A39"/>
    <w:rsid w:val="006E7BE9"/>
    <w:rsid w:val="006E7C3C"/>
    <w:rsid w:val="006E7CE8"/>
    <w:rsid w:val="006E7D8C"/>
    <w:rsid w:val="006F054C"/>
    <w:rsid w:val="006F0923"/>
    <w:rsid w:val="006F0C1F"/>
    <w:rsid w:val="006F0FB0"/>
    <w:rsid w:val="006F10AB"/>
    <w:rsid w:val="006F110B"/>
    <w:rsid w:val="006F1249"/>
    <w:rsid w:val="006F13AE"/>
    <w:rsid w:val="006F13B4"/>
    <w:rsid w:val="006F1E32"/>
    <w:rsid w:val="006F2016"/>
    <w:rsid w:val="006F222C"/>
    <w:rsid w:val="006F27FC"/>
    <w:rsid w:val="006F29CF"/>
    <w:rsid w:val="006F29F0"/>
    <w:rsid w:val="006F2A31"/>
    <w:rsid w:val="006F2ADA"/>
    <w:rsid w:val="006F2FD1"/>
    <w:rsid w:val="006F2FD8"/>
    <w:rsid w:val="006F2FF1"/>
    <w:rsid w:val="006F2FFA"/>
    <w:rsid w:val="006F3081"/>
    <w:rsid w:val="006F3BDD"/>
    <w:rsid w:val="006F4034"/>
    <w:rsid w:val="006F4404"/>
    <w:rsid w:val="006F46C4"/>
    <w:rsid w:val="006F478B"/>
    <w:rsid w:val="006F47A6"/>
    <w:rsid w:val="006F487D"/>
    <w:rsid w:val="006F499C"/>
    <w:rsid w:val="006F4B44"/>
    <w:rsid w:val="006F4DB6"/>
    <w:rsid w:val="006F4EB1"/>
    <w:rsid w:val="006F554C"/>
    <w:rsid w:val="006F558B"/>
    <w:rsid w:val="006F5642"/>
    <w:rsid w:val="006F5910"/>
    <w:rsid w:val="006F61F1"/>
    <w:rsid w:val="006F6911"/>
    <w:rsid w:val="006F6F77"/>
    <w:rsid w:val="006F6FBB"/>
    <w:rsid w:val="006F7295"/>
    <w:rsid w:val="006F7568"/>
    <w:rsid w:val="006F7B92"/>
    <w:rsid w:val="006F7D76"/>
    <w:rsid w:val="0070030D"/>
    <w:rsid w:val="00700347"/>
    <w:rsid w:val="00700BBB"/>
    <w:rsid w:val="00701185"/>
    <w:rsid w:val="00701331"/>
    <w:rsid w:val="00701845"/>
    <w:rsid w:val="00701C11"/>
    <w:rsid w:val="00701E36"/>
    <w:rsid w:val="007022A7"/>
    <w:rsid w:val="00702322"/>
    <w:rsid w:val="007024AF"/>
    <w:rsid w:val="00702785"/>
    <w:rsid w:val="0070285D"/>
    <w:rsid w:val="00702902"/>
    <w:rsid w:val="00702C05"/>
    <w:rsid w:val="00702D6F"/>
    <w:rsid w:val="00702DEF"/>
    <w:rsid w:val="0070332C"/>
    <w:rsid w:val="00703C0F"/>
    <w:rsid w:val="00703E1A"/>
    <w:rsid w:val="00704018"/>
    <w:rsid w:val="00704180"/>
    <w:rsid w:val="00704249"/>
    <w:rsid w:val="00704B64"/>
    <w:rsid w:val="00704BE7"/>
    <w:rsid w:val="00705443"/>
    <w:rsid w:val="007054BF"/>
    <w:rsid w:val="007054CC"/>
    <w:rsid w:val="00705678"/>
    <w:rsid w:val="0070577F"/>
    <w:rsid w:val="0070579B"/>
    <w:rsid w:val="007057B7"/>
    <w:rsid w:val="007059CE"/>
    <w:rsid w:val="007059D0"/>
    <w:rsid w:val="00705AB2"/>
    <w:rsid w:val="00705BA7"/>
    <w:rsid w:val="00705CA5"/>
    <w:rsid w:val="007061A1"/>
    <w:rsid w:val="007062DE"/>
    <w:rsid w:val="00706466"/>
    <w:rsid w:val="00706827"/>
    <w:rsid w:val="00706966"/>
    <w:rsid w:val="00706E65"/>
    <w:rsid w:val="00706EF4"/>
    <w:rsid w:val="00707060"/>
    <w:rsid w:val="0070712A"/>
    <w:rsid w:val="00707141"/>
    <w:rsid w:val="0070718F"/>
    <w:rsid w:val="0070722A"/>
    <w:rsid w:val="00707875"/>
    <w:rsid w:val="00707BB2"/>
    <w:rsid w:val="00707CC6"/>
    <w:rsid w:val="00707E62"/>
    <w:rsid w:val="00707EFA"/>
    <w:rsid w:val="007100F5"/>
    <w:rsid w:val="00710192"/>
    <w:rsid w:val="007106CA"/>
    <w:rsid w:val="00710843"/>
    <w:rsid w:val="0071084A"/>
    <w:rsid w:val="00710C5F"/>
    <w:rsid w:val="00710DAC"/>
    <w:rsid w:val="00710ECF"/>
    <w:rsid w:val="007111B0"/>
    <w:rsid w:val="00711354"/>
    <w:rsid w:val="007115FB"/>
    <w:rsid w:val="0071166B"/>
    <w:rsid w:val="00711852"/>
    <w:rsid w:val="00711A66"/>
    <w:rsid w:val="00711B4D"/>
    <w:rsid w:val="00711D24"/>
    <w:rsid w:val="00711EEE"/>
    <w:rsid w:val="007120A7"/>
    <w:rsid w:val="00712269"/>
    <w:rsid w:val="00712593"/>
    <w:rsid w:val="007125A3"/>
    <w:rsid w:val="007127A9"/>
    <w:rsid w:val="0071290A"/>
    <w:rsid w:val="00712D1D"/>
    <w:rsid w:val="00712DEC"/>
    <w:rsid w:val="00713046"/>
    <w:rsid w:val="007132AC"/>
    <w:rsid w:val="007133D8"/>
    <w:rsid w:val="007136AC"/>
    <w:rsid w:val="007137BC"/>
    <w:rsid w:val="00713804"/>
    <w:rsid w:val="00713B16"/>
    <w:rsid w:val="00713D53"/>
    <w:rsid w:val="0071420C"/>
    <w:rsid w:val="0071423A"/>
    <w:rsid w:val="007145E3"/>
    <w:rsid w:val="007145FF"/>
    <w:rsid w:val="0071463E"/>
    <w:rsid w:val="00714AF9"/>
    <w:rsid w:val="00714C41"/>
    <w:rsid w:val="00714CE2"/>
    <w:rsid w:val="00715221"/>
    <w:rsid w:val="00715B2A"/>
    <w:rsid w:val="00715F6E"/>
    <w:rsid w:val="007160E7"/>
    <w:rsid w:val="0071610E"/>
    <w:rsid w:val="00716711"/>
    <w:rsid w:val="007168B2"/>
    <w:rsid w:val="00716B3A"/>
    <w:rsid w:val="00716D10"/>
    <w:rsid w:val="00716FCC"/>
    <w:rsid w:val="00717145"/>
    <w:rsid w:val="0071730A"/>
    <w:rsid w:val="007173CA"/>
    <w:rsid w:val="00717AF2"/>
    <w:rsid w:val="00717B1A"/>
    <w:rsid w:val="00717F33"/>
    <w:rsid w:val="00720231"/>
    <w:rsid w:val="00720315"/>
    <w:rsid w:val="00720447"/>
    <w:rsid w:val="0072044D"/>
    <w:rsid w:val="0072096A"/>
    <w:rsid w:val="00720DC7"/>
    <w:rsid w:val="00720DDF"/>
    <w:rsid w:val="0072128A"/>
    <w:rsid w:val="00721528"/>
    <w:rsid w:val="00721660"/>
    <w:rsid w:val="0072189F"/>
    <w:rsid w:val="00721947"/>
    <w:rsid w:val="00721958"/>
    <w:rsid w:val="00721973"/>
    <w:rsid w:val="00721ABB"/>
    <w:rsid w:val="00721D05"/>
    <w:rsid w:val="00721D2C"/>
    <w:rsid w:val="0072205D"/>
    <w:rsid w:val="00722215"/>
    <w:rsid w:val="007223A1"/>
    <w:rsid w:val="0072256D"/>
    <w:rsid w:val="007226AA"/>
    <w:rsid w:val="00722819"/>
    <w:rsid w:val="00722C0F"/>
    <w:rsid w:val="00722F3B"/>
    <w:rsid w:val="007232A0"/>
    <w:rsid w:val="00723435"/>
    <w:rsid w:val="0072377F"/>
    <w:rsid w:val="007237DF"/>
    <w:rsid w:val="00723BEA"/>
    <w:rsid w:val="00723EA5"/>
    <w:rsid w:val="00723F7F"/>
    <w:rsid w:val="00724092"/>
    <w:rsid w:val="00724131"/>
    <w:rsid w:val="007249FB"/>
    <w:rsid w:val="00724BA7"/>
    <w:rsid w:val="00724E76"/>
    <w:rsid w:val="00725039"/>
    <w:rsid w:val="00725080"/>
    <w:rsid w:val="00725A82"/>
    <w:rsid w:val="00725B04"/>
    <w:rsid w:val="00726032"/>
    <w:rsid w:val="00726091"/>
    <w:rsid w:val="007264D4"/>
    <w:rsid w:val="00726A30"/>
    <w:rsid w:val="00726EBD"/>
    <w:rsid w:val="007274B7"/>
    <w:rsid w:val="007275BF"/>
    <w:rsid w:val="007276ED"/>
    <w:rsid w:val="007278F6"/>
    <w:rsid w:val="00727CAD"/>
    <w:rsid w:val="00727E1E"/>
    <w:rsid w:val="00727E40"/>
    <w:rsid w:val="00727FA0"/>
    <w:rsid w:val="00730005"/>
    <w:rsid w:val="0073004C"/>
    <w:rsid w:val="00730061"/>
    <w:rsid w:val="007300D4"/>
    <w:rsid w:val="00730163"/>
    <w:rsid w:val="0073028C"/>
    <w:rsid w:val="0073035E"/>
    <w:rsid w:val="00730556"/>
    <w:rsid w:val="007305E0"/>
    <w:rsid w:val="0073061E"/>
    <w:rsid w:val="0073081B"/>
    <w:rsid w:val="0073087B"/>
    <w:rsid w:val="007308AD"/>
    <w:rsid w:val="0073090D"/>
    <w:rsid w:val="00730A40"/>
    <w:rsid w:val="00730B9E"/>
    <w:rsid w:val="00730D0B"/>
    <w:rsid w:val="00730D65"/>
    <w:rsid w:val="0073110D"/>
    <w:rsid w:val="00731117"/>
    <w:rsid w:val="007311D0"/>
    <w:rsid w:val="007314E6"/>
    <w:rsid w:val="00731E36"/>
    <w:rsid w:val="0073218B"/>
    <w:rsid w:val="00732575"/>
    <w:rsid w:val="007325AA"/>
    <w:rsid w:val="007325BA"/>
    <w:rsid w:val="007325F8"/>
    <w:rsid w:val="00732824"/>
    <w:rsid w:val="007329D8"/>
    <w:rsid w:val="00732E34"/>
    <w:rsid w:val="00732F1D"/>
    <w:rsid w:val="00732F4D"/>
    <w:rsid w:val="00732FF1"/>
    <w:rsid w:val="007336C5"/>
    <w:rsid w:val="007339D3"/>
    <w:rsid w:val="00733B21"/>
    <w:rsid w:val="00733B97"/>
    <w:rsid w:val="00733EB6"/>
    <w:rsid w:val="00734105"/>
    <w:rsid w:val="00734421"/>
    <w:rsid w:val="007345E5"/>
    <w:rsid w:val="00734D8F"/>
    <w:rsid w:val="00735102"/>
    <w:rsid w:val="00735481"/>
    <w:rsid w:val="007356B9"/>
    <w:rsid w:val="00735897"/>
    <w:rsid w:val="007359EF"/>
    <w:rsid w:val="00735AE4"/>
    <w:rsid w:val="00735B8E"/>
    <w:rsid w:val="00735DAB"/>
    <w:rsid w:val="007363DA"/>
    <w:rsid w:val="007365A9"/>
    <w:rsid w:val="00736690"/>
    <w:rsid w:val="007367AE"/>
    <w:rsid w:val="00736953"/>
    <w:rsid w:val="00736A3F"/>
    <w:rsid w:val="00736AA5"/>
    <w:rsid w:val="00736C36"/>
    <w:rsid w:val="00736E54"/>
    <w:rsid w:val="00736FEA"/>
    <w:rsid w:val="00737453"/>
    <w:rsid w:val="00737D88"/>
    <w:rsid w:val="00737F44"/>
    <w:rsid w:val="00737F96"/>
    <w:rsid w:val="00737FD6"/>
    <w:rsid w:val="00740332"/>
    <w:rsid w:val="00740637"/>
    <w:rsid w:val="00740757"/>
    <w:rsid w:val="00740A71"/>
    <w:rsid w:val="00740AB2"/>
    <w:rsid w:val="00740D8E"/>
    <w:rsid w:val="00740DF2"/>
    <w:rsid w:val="007412D9"/>
    <w:rsid w:val="0074188C"/>
    <w:rsid w:val="007418EA"/>
    <w:rsid w:val="00741999"/>
    <w:rsid w:val="00741D00"/>
    <w:rsid w:val="00741FFE"/>
    <w:rsid w:val="00742081"/>
    <w:rsid w:val="007422DE"/>
    <w:rsid w:val="00742387"/>
    <w:rsid w:val="007426B0"/>
    <w:rsid w:val="00742710"/>
    <w:rsid w:val="00742BE3"/>
    <w:rsid w:val="0074319B"/>
    <w:rsid w:val="00743346"/>
    <w:rsid w:val="00743586"/>
    <w:rsid w:val="007437A8"/>
    <w:rsid w:val="007438A5"/>
    <w:rsid w:val="00743CAF"/>
    <w:rsid w:val="00743E64"/>
    <w:rsid w:val="00743F16"/>
    <w:rsid w:val="00744593"/>
    <w:rsid w:val="007449D0"/>
    <w:rsid w:val="00744C3F"/>
    <w:rsid w:val="00744D06"/>
    <w:rsid w:val="00744F57"/>
    <w:rsid w:val="00744FC7"/>
    <w:rsid w:val="007450F1"/>
    <w:rsid w:val="007452F8"/>
    <w:rsid w:val="00745609"/>
    <w:rsid w:val="007457AD"/>
    <w:rsid w:val="00745AD1"/>
    <w:rsid w:val="00745B00"/>
    <w:rsid w:val="00745E99"/>
    <w:rsid w:val="00745F8E"/>
    <w:rsid w:val="0074626E"/>
    <w:rsid w:val="00746519"/>
    <w:rsid w:val="007466D2"/>
    <w:rsid w:val="0074689C"/>
    <w:rsid w:val="00746D53"/>
    <w:rsid w:val="00746F06"/>
    <w:rsid w:val="00746F6F"/>
    <w:rsid w:val="00747188"/>
    <w:rsid w:val="00747474"/>
    <w:rsid w:val="0074749F"/>
    <w:rsid w:val="00747674"/>
    <w:rsid w:val="00750453"/>
    <w:rsid w:val="00750483"/>
    <w:rsid w:val="00750600"/>
    <w:rsid w:val="00750BA7"/>
    <w:rsid w:val="0075121B"/>
    <w:rsid w:val="00751515"/>
    <w:rsid w:val="00751613"/>
    <w:rsid w:val="0075174A"/>
    <w:rsid w:val="00751AA9"/>
    <w:rsid w:val="00751CAB"/>
    <w:rsid w:val="00751D39"/>
    <w:rsid w:val="00751F2A"/>
    <w:rsid w:val="00751F38"/>
    <w:rsid w:val="00751FF1"/>
    <w:rsid w:val="00752091"/>
    <w:rsid w:val="007522E7"/>
    <w:rsid w:val="00752419"/>
    <w:rsid w:val="00752492"/>
    <w:rsid w:val="00752594"/>
    <w:rsid w:val="007525CF"/>
    <w:rsid w:val="00752BF7"/>
    <w:rsid w:val="00752DC0"/>
    <w:rsid w:val="00752E2F"/>
    <w:rsid w:val="007536A8"/>
    <w:rsid w:val="00753743"/>
    <w:rsid w:val="00753CF7"/>
    <w:rsid w:val="00753DA1"/>
    <w:rsid w:val="00754065"/>
    <w:rsid w:val="007548CA"/>
    <w:rsid w:val="00754D8C"/>
    <w:rsid w:val="00754E5F"/>
    <w:rsid w:val="00754EB3"/>
    <w:rsid w:val="00755623"/>
    <w:rsid w:val="00755CB6"/>
    <w:rsid w:val="00755E93"/>
    <w:rsid w:val="00755EE5"/>
    <w:rsid w:val="00756000"/>
    <w:rsid w:val="00756186"/>
    <w:rsid w:val="007561D2"/>
    <w:rsid w:val="0075641B"/>
    <w:rsid w:val="00756685"/>
    <w:rsid w:val="00756A5C"/>
    <w:rsid w:val="00756AAD"/>
    <w:rsid w:val="00756D64"/>
    <w:rsid w:val="007570AA"/>
    <w:rsid w:val="00757148"/>
    <w:rsid w:val="00757270"/>
    <w:rsid w:val="00757301"/>
    <w:rsid w:val="0075772D"/>
    <w:rsid w:val="0075776A"/>
    <w:rsid w:val="00757781"/>
    <w:rsid w:val="00757A63"/>
    <w:rsid w:val="00757ABE"/>
    <w:rsid w:val="00757D4C"/>
    <w:rsid w:val="00757F4E"/>
    <w:rsid w:val="00760677"/>
    <w:rsid w:val="00760BA5"/>
    <w:rsid w:val="00760D03"/>
    <w:rsid w:val="007610DB"/>
    <w:rsid w:val="007610EB"/>
    <w:rsid w:val="00761163"/>
    <w:rsid w:val="0076119A"/>
    <w:rsid w:val="007617C8"/>
    <w:rsid w:val="00761809"/>
    <w:rsid w:val="00761A87"/>
    <w:rsid w:val="00761ED1"/>
    <w:rsid w:val="007621AD"/>
    <w:rsid w:val="0076232E"/>
    <w:rsid w:val="007623FD"/>
    <w:rsid w:val="007626AA"/>
    <w:rsid w:val="007626B7"/>
    <w:rsid w:val="00762AC7"/>
    <w:rsid w:val="00762CAF"/>
    <w:rsid w:val="00762D6A"/>
    <w:rsid w:val="00762D6D"/>
    <w:rsid w:val="00762DFB"/>
    <w:rsid w:val="007630E9"/>
    <w:rsid w:val="0076362C"/>
    <w:rsid w:val="00763816"/>
    <w:rsid w:val="00763A82"/>
    <w:rsid w:val="00763C78"/>
    <w:rsid w:val="00763D7D"/>
    <w:rsid w:val="00763E1E"/>
    <w:rsid w:val="007643C7"/>
    <w:rsid w:val="00764527"/>
    <w:rsid w:val="00764B5E"/>
    <w:rsid w:val="00764B7F"/>
    <w:rsid w:val="00764BED"/>
    <w:rsid w:val="00764EA5"/>
    <w:rsid w:val="00764FF9"/>
    <w:rsid w:val="00765000"/>
    <w:rsid w:val="00765039"/>
    <w:rsid w:val="0076518B"/>
    <w:rsid w:val="007652E9"/>
    <w:rsid w:val="00765820"/>
    <w:rsid w:val="00765A73"/>
    <w:rsid w:val="00765A99"/>
    <w:rsid w:val="00765C02"/>
    <w:rsid w:val="00765CFD"/>
    <w:rsid w:val="0076602C"/>
    <w:rsid w:val="00766505"/>
    <w:rsid w:val="0076663F"/>
    <w:rsid w:val="00766BF8"/>
    <w:rsid w:val="00766E9F"/>
    <w:rsid w:val="00767058"/>
    <w:rsid w:val="00767433"/>
    <w:rsid w:val="007674A0"/>
    <w:rsid w:val="007675C9"/>
    <w:rsid w:val="0076784C"/>
    <w:rsid w:val="00770219"/>
    <w:rsid w:val="00770239"/>
    <w:rsid w:val="0077081D"/>
    <w:rsid w:val="007709CD"/>
    <w:rsid w:val="00770C47"/>
    <w:rsid w:val="00771286"/>
    <w:rsid w:val="0077186B"/>
    <w:rsid w:val="007718DB"/>
    <w:rsid w:val="007718FC"/>
    <w:rsid w:val="00772214"/>
    <w:rsid w:val="0077223F"/>
    <w:rsid w:val="007725A0"/>
    <w:rsid w:val="007725BC"/>
    <w:rsid w:val="007726D8"/>
    <w:rsid w:val="00772E69"/>
    <w:rsid w:val="00773151"/>
    <w:rsid w:val="00773242"/>
    <w:rsid w:val="007733D5"/>
    <w:rsid w:val="00773A12"/>
    <w:rsid w:val="00773B90"/>
    <w:rsid w:val="00773CEC"/>
    <w:rsid w:val="00773F50"/>
    <w:rsid w:val="00773F57"/>
    <w:rsid w:val="0077404B"/>
    <w:rsid w:val="007740BE"/>
    <w:rsid w:val="007740FF"/>
    <w:rsid w:val="007741DC"/>
    <w:rsid w:val="00774297"/>
    <w:rsid w:val="00774552"/>
    <w:rsid w:val="0077495D"/>
    <w:rsid w:val="00774A34"/>
    <w:rsid w:val="00774BAC"/>
    <w:rsid w:val="00774D68"/>
    <w:rsid w:val="0077505F"/>
    <w:rsid w:val="00775150"/>
    <w:rsid w:val="00775434"/>
    <w:rsid w:val="007756FB"/>
    <w:rsid w:val="00775B33"/>
    <w:rsid w:val="00775BC4"/>
    <w:rsid w:val="00775E14"/>
    <w:rsid w:val="007760BD"/>
    <w:rsid w:val="00776379"/>
    <w:rsid w:val="00776525"/>
    <w:rsid w:val="007766AF"/>
    <w:rsid w:val="007767B5"/>
    <w:rsid w:val="00776C5A"/>
    <w:rsid w:val="00776F40"/>
    <w:rsid w:val="00776FE0"/>
    <w:rsid w:val="00777014"/>
    <w:rsid w:val="0077709E"/>
    <w:rsid w:val="007770DF"/>
    <w:rsid w:val="00777896"/>
    <w:rsid w:val="00777BC0"/>
    <w:rsid w:val="00777BEA"/>
    <w:rsid w:val="00777C3D"/>
    <w:rsid w:val="00777CB4"/>
    <w:rsid w:val="00777E01"/>
    <w:rsid w:val="00777F26"/>
    <w:rsid w:val="0078022E"/>
    <w:rsid w:val="00780639"/>
    <w:rsid w:val="007808AF"/>
    <w:rsid w:val="007808F3"/>
    <w:rsid w:val="0078090E"/>
    <w:rsid w:val="00780AEE"/>
    <w:rsid w:val="00780DD6"/>
    <w:rsid w:val="00780F08"/>
    <w:rsid w:val="0078168C"/>
    <w:rsid w:val="0078173A"/>
    <w:rsid w:val="00781766"/>
    <w:rsid w:val="00781ADC"/>
    <w:rsid w:val="00781DEF"/>
    <w:rsid w:val="00781F3E"/>
    <w:rsid w:val="0078212B"/>
    <w:rsid w:val="00782170"/>
    <w:rsid w:val="0078242C"/>
    <w:rsid w:val="007824AA"/>
    <w:rsid w:val="007825B8"/>
    <w:rsid w:val="0078289C"/>
    <w:rsid w:val="00782AA9"/>
    <w:rsid w:val="00782CF0"/>
    <w:rsid w:val="00782E53"/>
    <w:rsid w:val="00782EE2"/>
    <w:rsid w:val="00782F61"/>
    <w:rsid w:val="0078346A"/>
    <w:rsid w:val="007835B6"/>
    <w:rsid w:val="0078360E"/>
    <w:rsid w:val="00783883"/>
    <w:rsid w:val="007842F9"/>
    <w:rsid w:val="0078434C"/>
    <w:rsid w:val="007843C9"/>
    <w:rsid w:val="00784422"/>
    <w:rsid w:val="0078445C"/>
    <w:rsid w:val="00784678"/>
    <w:rsid w:val="0078488C"/>
    <w:rsid w:val="00784B5C"/>
    <w:rsid w:val="00784DF6"/>
    <w:rsid w:val="00784E0B"/>
    <w:rsid w:val="00784F49"/>
    <w:rsid w:val="00785002"/>
    <w:rsid w:val="007850AF"/>
    <w:rsid w:val="00785226"/>
    <w:rsid w:val="00785232"/>
    <w:rsid w:val="0078557B"/>
    <w:rsid w:val="007855F8"/>
    <w:rsid w:val="007857B4"/>
    <w:rsid w:val="0078589E"/>
    <w:rsid w:val="00785CEF"/>
    <w:rsid w:val="00785D7C"/>
    <w:rsid w:val="00786029"/>
    <w:rsid w:val="007860BC"/>
    <w:rsid w:val="00786695"/>
    <w:rsid w:val="00786764"/>
    <w:rsid w:val="0078684C"/>
    <w:rsid w:val="007868BC"/>
    <w:rsid w:val="00786B13"/>
    <w:rsid w:val="00786B7D"/>
    <w:rsid w:val="00786DF4"/>
    <w:rsid w:val="00787114"/>
    <w:rsid w:val="007876A0"/>
    <w:rsid w:val="0078771B"/>
    <w:rsid w:val="00787746"/>
    <w:rsid w:val="007878DA"/>
    <w:rsid w:val="00787942"/>
    <w:rsid w:val="00787DE1"/>
    <w:rsid w:val="00787E90"/>
    <w:rsid w:val="00787E9B"/>
    <w:rsid w:val="007906FB"/>
    <w:rsid w:val="00790797"/>
    <w:rsid w:val="007907C9"/>
    <w:rsid w:val="00790935"/>
    <w:rsid w:val="00790B18"/>
    <w:rsid w:val="00790CB9"/>
    <w:rsid w:val="00790EB4"/>
    <w:rsid w:val="0079102B"/>
    <w:rsid w:val="0079113F"/>
    <w:rsid w:val="007911C1"/>
    <w:rsid w:val="00791210"/>
    <w:rsid w:val="00791464"/>
    <w:rsid w:val="007915D2"/>
    <w:rsid w:val="00791727"/>
    <w:rsid w:val="00791C54"/>
    <w:rsid w:val="00791D41"/>
    <w:rsid w:val="00791EAD"/>
    <w:rsid w:val="007920E1"/>
    <w:rsid w:val="007924B2"/>
    <w:rsid w:val="00792AF3"/>
    <w:rsid w:val="00792C3C"/>
    <w:rsid w:val="00792E9A"/>
    <w:rsid w:val="00792F73"/>
    <w:rsid w:val="00793371"/>
    <w:rsid w:val="007934D0"/>
    <w:rsid w:val="007935DF"/>
    <w:rsid w:val="00793982"/>
    <w:rsid w:val="00793DE3"/>
    <w:rsid w:val="00794187"/>
    <w:rsid w:val="007944D6"/>
    <w:rsid w:val="007946D0"/>
    <w:rsid w:val="007947F0"/>
    <w:rsid w:val="0079480F"/>
    <w:rsid w:val="00794A45"/>
    <w:rsid w:val="0079503F"/>
    <w:rsid w:val="00795074"/>
    <w:rsid w:val="007954EB"/>
    <w:rsid w:val="007956A3"/>
    <w:rsid w:val="00795797"/>
    <w:rsid w:val="00795B63"/>
    <w:rsid w:val="007960B2"/>
    <w:rsid w:val="007962D7"/>
    <w:rsid w:val="00796BA8"/>
    <w:rsid w:val="00796C6E"/>
    <w:rsid w:val="00796E4E"/>
    <w:rsid w:val="00796E84"/>
    <w:rsid w:val="007970B2"/>
    <w:rsid w:val="007971EC"/>
    <w:rsid w:val="007974C5"/>
    <w:rsid w:val="0079781F"/>
    <w:rsid w:val="007979BC"/>
    <w:rsid w:val="00797BEA"/>
    <w:rsid w:val="00797D24"/>
    <w:rsid w:val="00797D27"/>
    <w:rsid w:val="007A004F"/>
    <w:rsid w:val="007A00E5"/>
    <w:rsid w:val="007A0170"/>
    <w:rsid w:val="007A01E2"/>
    <w:rsid w:val="007A02E1"/>
    <w:rsid w:val="007A03F8"/>
    <w:rsid w:val="007A070E"/>
    <w:rsid w:val="007A0C9D"/>
    <w:rsid w:val="007A11FF"/>
    <w:rsid w:val="007A12F2"/>
    <w:rsid w:val="007A13A9"/>
    <w:rsid w:val="007A14A5"/>
    <w:rsid w:val="007A152B"/>
    <w:rsid w:val="007A1D50"/>
    <w:rsid w:val="007A1E19"/>
    <w:rsid w:val="007A2022"/>
    <w:rsid w:val="007A2131"/>
    <w:rsid w:val="007A21BF"/>
    <w:rsid w:val="007A2368"/>
    <w:rsid w:val="007A2588"/>
    <w:rsid w:val="007A269A"/>
    <w:rsid w:val="007A2DCB"/>
    <w:rsid w:val="007A36E5"/>
    <w:rsid w:val="007A4525"/>
    <w:rsid w:val="007A4EC4"/>
    <w:rsid w:val="007A51E6"/>
    <w:rsid w:val="007A551E"/>
    <w:rsid w:val="007A5856"/>
    <w:rsid w:val="007A651C"/>
    <w:rsid w:val="007A67EB"/>
    <w:rsid w:val="007A6D2F"/>
    <w:rsid w:val="007A6E92"/>
    <w:rsid w:val="007A70CF"/>
    <w:rsid w:val="007A72BC"/>
    <w:rsid w:val="007A7599"/>
    <w:rsid w:val="007A7A95"/>
    <w:rsid w:val="007A7B04"/>
    <w:rsid w:val="007A7F8A"/>
    <w:rsid w:val="007B00DB"/>
    <w:rsid w:val="007B00E2"/>
    <w:rsid w:val="007B0283"/>
    <w:rsid w:val="007B0D59"/>
    <w:rsid w:val="007B103C"/>
    <w:rsid w:val="007B1193"/>
    <w:rsid w:val="007B186C"/>
    <w:rsid w:val="007B19DC"/>
    <w:rsid w:val="007B1A2E"/>
    <w:rsid w:val="007B2008"/>
    <w:rsid w:val="007B208E"/>
    <w:rsid w:val="007B21E7"/>
    <w:rsid w:val="007B2786"/>
    <w:rsid w:val="007B29BB"/>
    <w:rsid w:val="007B2B2E"/>
    <w:rsid w:val="007B322B"/>
    <w:rsid w:val="007B32B3"/>
    <w:rsid w:val="007B32D5"/>
    <w:rsid w:val="007B3C6A"/>
    <w:rsid w:val="007B3FF9"/>
    <w:rsid w:val="007B44EE"/>
    <w:rsid w:val="007B46F1"/>
    <w:rsid w:val="007B488E"/>
    <w:rsid w:val="007B49E2"/>
    <w:rsid w:val="007B4D6D"/>
    <w:rsid w:val="007B4E87"/>
    <w:rsid w:val="007B50AB"/>
    <w:rsid w:val="007B57EE"/>
    <w:rsid w:val="007B5A27"/>
    <w:rsid w:val="007B5CAD"/>
    <w:rsid w:val="007B603F"/>
    <w:rsid w:val="007B61EF"/>
    <w:rsid w:val="007B6341"/>
    <w:rsid w:val="007B6400"/>
    <w:rsid w:val="007B65BB"/>
    <w:rsid w:val="007B673B"/>
    <w:rsid w:val="007B6B08"/>
    <w:rsid w:val="007B6C83"/>
    <w:rsid w:val="007B6CE6"/>
    <w:rsid w:val="007B6E17"/>
    <w:rsid w:val="007B74BB"/>
    <w:rsid w:val="007B7529"/>
    <w:rsid w:val="007B7740"/>
    <w:rsid w:val="007B7953"/>
    <w:rsid w:val="007B79A6"/>
    <w:rsid w:val="007B7D3F"/>
    <w:rsid w:val="007B7F74"/>
    <w:rsid w:val="007C0448"/>
    <w:rsid w:val="007C047F"/>
    <w:rsid w:val="007C058B"/>
    <w:rsid w:val="007C0613"/>
    <w:rsid w:val="007C09BC"/>
    <w:rsid w:val="007C09D0"/>
    <w:rsid w:val="007C0B57"/>
    <w:rsid w:val="007C0D3E"/>
    <w:rsid w:val="007C0E19"/>
    <w:rsid w:val="007C101B"/>
    <w:rsid w:val="007C10CE"/>
    <w:rsid w:val="007C1149"/>
    <w:rsid w:val="007C1212"/>
    <w:rsid w:val="007C1344"/>
    <w:rsid w:val="007C13BC"/>
    <w:rsid w:val="007C14E6"/>
    <w:rsid w:val="007C15AD"/>
    <w:rsid w:val="007C1696"/>
    <w:rsid w:val="007C2292"/>
    <w:rsid w:val="007C2317"/>
    <w:rsid w:val="007C23F1"/>
    <w:rsid w:val="007C2495"/>
    <w:rsid w:val="007C261A"/>
    <w:rsid w:val="007C270A"/>
    <w:rsid w:val="007C2858"/>
    <w:rsid w:val="007C2B50"/>
    <w:rsid w:val="007C2C05"/>
    <w:rsid w:val="007C2CDD"/>
    <w:rsid w:val="007C2D7D"/>
    <w:rsid w:val="007C2F10"/>
    <w:rsid w:val="007C3344"/>
    <w:rsid w:val="007C3D6F"/>
    <w:rsid w:val="007C3ED0"/>
    <w:rsid w:val="007C40F7"/>
    <w:rsid w:val="007C42B5"/>
    <w:rsid w:val="007C47AB"/>
    <w:rsid w:val="007C48A0"/>
    <w:rsid w:val="007C48C4"/>
    <w:rsid w:val="007C4988"/>
    <w:rsid w:val="007C4CA2"/>
    <w:rsid w:val="007C51BE"/>
    <w:rsid w:val="007C5249"/>
    <w:rsid w:val="007C5971"/>
    <w:rsid w:val="007C5D60"/>
    <w:rsid w:val="007C5FB3"/>
    <w:rsid w:val="007C6029"/>
    <w:rsid w:val="007C64A9"/>
    <w:rsid w:val="007C69C0"/>
    <w:rsid w:val="007C6AD5"/>
    <w:rsid w:val="007C6AFB"/>
    <w:rsid w:val="007C6D68"/>
    <w:rsid w:val="007C6EF8"/>
    <w:rsid w:val="007C6FB9"/>
    <w:rsid w:val="007C704D"/>
    <w:rsid w:val="007C726B"/>
    <w:rsid w:val="007C7530"/>
    <w:rsid w:val="007C78C9"/>
    <w:rsid w:val="007C78D8"/>
    <w:rsid w:val="007C7F2C"/>
    <w:rsid w:val="007D00A8"/>
    <w:rsid w:val="007D0355"/>
    <w:rsid w:val="007D03AC"/>
    <w:rsid w:val="007D0536"/>
    <w:rsid w:val="007D0850"/>
    <w:rsid w:val="007D0CA5"/>
    <w:rsid w:val="007D110D"/>
    <w:rsid w:val="007D13DC"/>
    <w:rsid w:val="007D2027"/>
    <w:rsid w:val="007D240E"/>
    <w:rsid w:val="007D2898"/>
    <w:rsid w:val="007D2B1D"/>
    <w:rsid w:val="007D2E66"/>
    <w:rsid w:val="007D3236"/>
    <w:rsid w:val="007D32C4"/>
    <w:rsid w:val="007D3A71"/>
    <w:rsid w:val="007D3C34"/>
    <w:rsid w:val="007D3D57"/>
    <w:rsid w:val="007D403E"/>
    <w:rsid w:val="007D40E1"/>
    <w:rsid w:val="007D4162"/>
    <w:rsid w:val="007D472B"/>
    <w:rsid w:val="007D47D4"/>
    <w:rsid w:val="007D4922"/>
    <w:rsid w:val="007D4C9E"/>
    <w:rsid w:val="007D4E6F"/>
    <w:rsid w:val="007D5951"/>
    <w:rsid w:val="007D5B3E"/>
    <w:rsid w:val="007D5CAB"/>
    <w:rsid w:val="007D5E7E"/>
    <w:rsid w:val="007D60A7"/>
    <w:rsid w:val="007D62D5"/>
    <w:rsid w:val="007D6443"/>
    <w:rsid w:val="007D6540"/>
    <w:rsid w:val="007D6E09"/>
    <w:rsid w:val="007D6EEE"/>
    <w:rsid w:val="007D6F43"/>
    <w:rsid w:val="007D73DB"/>
    <w:rsid w:val="007D759F"/>
    <w:rsid w:val="007D75BF"/>
    <w:rsid w:val="007D7BCF"/>
    <w:rsid w:val="007E082D"/>
    <w:rsid w:val="007E0895"/>
    <w:rsid w:val="007E0A19"/>
    <w:rsid w:val="007E0C40"/>
    <w:rsid w:val="007E0C94"/>
    <w:rsid w:val="007E0D09"/>
    <w:rsid w:val="007E10D1"/>
    <w:rsid w:val="007E120F"/>
    <w:rsid w:val="007E1255"/>
    <w:rsid w:val="007E16BE"/>
    <w:rsid w:val="007E1731"/>
    <w:rsid w:val="007E1C22"/>
    <w:rsid w:val="007E1E2E"/>
    <w:rsid w:val="007E1EC4"/>
    <w:rsid w:val="007E2B8B"/>
    <w:rsid w:val="007E2EA8"/>
    <w:rsid w:val="007E318E"/>
    <w:rsid w:val="007E319B"/>
    <w:rsid w:val="007E32D9"/>
    <w:rsid w:val="007E3701"/>
    <w:rsid w:val="007E394D"/>
    <w:rsid w:val="007E3A6D"/>
    <w:rsid w:val="007E3BA9"/>
    <w:rsid w:val="007E3BF6"/>
    <w:rsid w:val="007E40F7"/>
    <w:rsid w:val="007E419B"/>
    <w:rsid w:val="007E42DA"/>
    <w:rsid w:val="007E42DC"/>
    <w:rsid w:val="007E43C3"/>
    <w:rsid w:val="007E4871"/>
    <w:rsid w:val="007E51BB"/>
    <w:rsid w:val="007E5255"/>
    <w:rsid w:val="007E5454"/>
    <w:rsid w:val="007E5471"/>
    <w:rsid w:val="007E54F1"/>
    <w:rsid w:val="007E5632"/>
    <w:rsid w:val="007E5C3B"/>
    <w:rsid w:val="007E5D0B"/>
    <w:rsid w:val="007E6ABC"/>
    <w:rsid w:val="007E6B88"/>
    <w:rsid w:val="007E6D57"/>
    <w:rsid w:val="007E6F12"/>
    <w:rsid w:val="007E7427"/>
    <w:rsid w:val="007E76E4"/>
    <w:rsid w:val="007E791F"/>
    <w:rsid w:val="007E7A6B"/>
    <w:rsid w:val="007E7B2D"/>
    <w:rsid w:val="007E7D8C"/>
    <w:rsid w:val="007E7E2C"/>
    <w:rsid w:val="007F00E9"/>
    <w:rsid w:val="007F01AB"/>
    <w:rsid w:val="007F0F56"/>
    <w:rsid w:val="007F141D"/>
    <w:rsid w:val="007F14C2"/>
    <w:rsid w:val="007F15B5"/>
    <w:rsid w:val="007F1632"/>
    <w:rsid w:val="007F16B0"/>
    <w:rsid w:val="007F183D"/>
    <w:rsid w:val="007F1967"/>
    <w:rsid w:val="007F1A8D"/>
    <w:rsid w:val="007F1B8E"/>
    <w:rsid w:val="007F1C07"/>
    <w:rsid w:val="007F1E4B"/>
    <w:rsid w:val="007F2276"/>
    <w:rsid w:val="007F255B"/>
    <w:rsid w:val="007F2C7B"/>
    <w:rsid w:val="007F2F18"/>
    <w:rsid w:val="007F2FAF"/>
    <w:rsid w:val="007F3047"/>
    <w:rsid w:val="007F33D2"/>
    <w:rsid w:val="007F345E"/>
    <w:rsid w:val="007F34CD"/>
    <w:rsid w:val="007F3633"/>
    <w:rsid w:val="007F37F4"/>
    <w:rsid w:val="007F3E01"/>
    <w:rsid w:val="007F40D5"/>
    <w:rsid w:val="007F417D"/>
    <w:rsid w:val="007F44D5"/>
    <w:rsid w:val="007F4888"/>
    <w:rsid w:val="007F4D36"/>
    <w:rsid w:val="007F4D68"/>
    <w:rsid w:val="007F4EE5"/>
    <w:rsid w:val="007F4FAE"/>
    <w:rsid w:val="007F54B9"/>
    <w:rsid w:val="007F5563"/>
    <w:rsid w:val="007F5A87"/>
    <w:rsid w:val="007F5BCB"/>
    <w:rsid w:val="007F6279"/>
    <w:rsid w:val="007F64CF"/>
    <w:rsid w:val="007F6AAD"/>
    <w:rsid w:val="007F6C1F"/>
    <w:rsid w:val="007F7398"/>
    <w:rsid w:val="007F74DA"/>
    <w:rsid w:val="007F7519"/>
    <w:rsid w:val="007F763B"/>
    <w:rsid w:val="007F77AF"/>
    <w:rsid w:val="007F7836"/>
    <w:rsid w:val="007F7838"/>
    <w:rsid w:val="007F7992"/>
    <w:rsid w:val="007F7A2D"/>
    <w:rsid w:val="007F7A9C"/>
    <w:rsid w:val="007F7CAC"/>
    <w:rsid w:val="007F7D19"/>
    <w:rsid w:val="008003B5"/>
    <w:rsid w:val="0080042C"/>
    <w:rsid w:val="008005EA"/>
    <w:rsid w:val="00800866"/>
    <w:rsid w:val="00801737"/>
    <w:rsid w:val="00801B9D"/>
    <w:rsid w:val="00802035"/>
    <w:rsid w:val="00802818"/>
    <w:rsid w:val="008029DE"/>
    <w:rsid w:val="00802ADF"/>
    <w:rsid w:val="00802CB1"/>
    <w:rsid w:val="00802DC0"/>
    <w:rsid w:val="0080308A"/>
    <w:rsid w:val="008031E2"/>
    <w:rsid w:val="00803282"/>
    <w:rsid w:val="00803DB1"/>
    <w:rsid w:val="00803DEB"/>
    <w:rsid w:val="00803F00"/>
    <w:rsid w:val="008041DE"/>
    <w:rsid w:val="0080465B"/>
    <w:rsid w:val="008049D1"/>
    <w:rsid w:val="008049FA"/>
    <w:rsid w:val="00804BB1"/>
    <w:rsid w:val="00804C52"/>
    <w:rsid w:val="00804FBE"/>
    <w:rsid w:val="00805087"/>
    <w:rsid w:val="00805410"/>
    <w:rsid w:val="00805A1D"/>
    <w:rsid w:val="00805AE8"/>
    <w:rsid w:val="00805C34"/>
    <w:rsid w:val="008062C7"/>
    <w:rsid w:val="0080630E"/>
    <w:rsid w:val="00806A76"/>
    <w:rsid w:val="00806BD7"/>
    <w:rsid w:val="00806D1C"/>
    <w:rsid w:val="00806EA9"/>
    <w:rsid w:val="00807583"/>
    <w:rsid w:val="008075C9"/>
    <w:rsid w:val="0080780D"/>
    <w:rsid w:val="00807D03"/>
    <w:rsid w:val="00807DF9"/>
    <w:rsid w:val="00810338"/>
    <w:rsid w:val="0081056A"/>
    <w:rsid w:val="00810911"/>
    <w:rsid w:val="00810D91"/>
    <w:rsid w:val="00810E89"/>
    <w:rsid w:val="00810F9E"/>
    <w:rsid w:val="00811087"/>
    <w:rsid w:val="00811095"/>
    <w:rsid w:val="0081135B"/>
    <w:rsid w:val="00811603"/>
    <w:rsid w:val="00811699"/>
    <w:rsid w:val="008118E4"/>
    <w:rsid w:val="00811B6D"/>
    <w:rsid w:val="00811C9D"/>
    <w:rsid w:val="00811D55"/>
    <w:rsid w:val="00811DD4"/>
    <w:rsid w:val="00811E86"/>
    <w:rsid w:val="008123C7"/>
    <w:rsid w:val="0081265E"/>
    <w:rsid w:val="00812839"/>
    <w:rsid w:val="00812AA2"/>
    <w:rsid w:val="00812BD6"/>
    <w:rsid w:val="00812F2B"/>
    <w:rsid w:val="008134A7"/>
    <w:rsid w:val="008134ED"/>
    <w:rsid w:val="008139A7"/>
    <w:rsid w:val="00813AD0"/>
    <w:rsid w:val="00813D00"/>
    <w:rsid w:val="00813DB8"/>
    <w:rsid w:val="00813F7C"/>
    <w:rsid w:val="00814227"/>
    <w:rsid w:val="0081440D"/>
    <w:rsid w:val="00814813"/>
    <w:rsid w:val="0081513E"/>
    <w:rsid w:val="00815218"/>
    <w:rsid w:val="00815497"/>
    <w:rsid w:val="00815569"/>
    <w:rsid w:val="00815EB4"/>
    <w:rsid w:val="008161FD"/>
    <w:rsid w:val="00816814"/>
    <w:rsid w:val="00816916"/>
    <w:rsid w:val="00816B2F"/>
    <w:rsid w:val="00816C80"/>
    <w:rsid w:val="00816DBC"/>
    <w:rsid w:val="00816E4C"/>
    <w:rsid w:val="00816EF7"/>
    <w:rsid w:val="0081711D"/>
    <w:rsid w:val="00817134"/>
    <w:rsid w:val="0081779B"/>
    <w:rsid w:val="0081797B"/>
    <w:rsid w:val="00817A58"/>
    <w:rsid w:val="00817DB7"/>
    <w:rsid w:val="00817EC5"/>
    <w:rsid w:val="0082022E"/>
    <w:rsid w:val="00820877"/>
    <w:rsid w:val="00820B75"/>
    <w:rsid w:val="00820C03"/>
    <w:rsid w:val="00821102"/>
    <w:rsid w:val="0082176B"/>
    <w:rsid w:val="00821A5A"/>
    <w:rsid w:val="00821B41"/>
    <w:rsid w:val="00821F83"/>
    <w:rsid w:val="0082201A"/>
    <w:rsid w:val="008224BC"/>
    <w:rsid w:val="00822665"/>
    <w:rsid w:val="0082266A"/>
    <w:rsid w:val="008226D6"/>
    <w:rsid w:val="008227D3"/>
    <w:rsid w:val="008229C3"/>
    <w:rsid w:val="00822DB3"/>
    <w:rsid w:val="00823085"/>
    <w:rsid w:val="008233E0"/>
    <w:rsid w:val="008240BF"/>
    <w:rsid w:val="00824395"/>
    <w:rsid w:val="008244F2"/>
    <w:rsid w:val="00824514"/>
    <w:rsid w:val="00824B2D"/>
    <w:rsid w:val="00824D09"/>
    <w:rsid w:val="0082511A"/>
    <w:rsid w:val="008253B0"/>
    <w:rsid w:val="00825672"/>
    <w:rsid w:val="00825845"/>
    <w:rsid w:val="00825AE0"/>
    <w:rsid w:val="00825E36"/>
    <w:rsid w:val="00825F12"/>
    <w:rsid w:val="0082620E"/>
    <w:rsid w:val="0082637B"/>
    <w:rsid w:val="008266A6"/>
    <w:rsid w:val="00826A7F"/>
    <w:rsid w:val="00826D6F"/>
    <w:rsid w:val="00826F07"/>
    <w:rsid w:val="008271F9"/>
    <w:rsid w:val="008273CE"/>
    <w:rsid w:val="0082749E"/>
    <w:rsid w:val="00827525"/>
    <w:rsid w:val="008275E0"/>
    <w:rsid w:val="0082769C"/>
    <w:rsid w:val="00827791"/>
    <w:rsid w:val="0082783B"/>
    <w:rsid w:val="008278D5"/>
    <w:rsid w:val="00827925"/>
    <w:rsid w:val="0082796A"/>
    <w:rsid w:val="00827B04"/>
    <w:rsid w:val="00827C22"/>
    <w:rsid w:val="00830030"/>
    <w:rsid w:val="0083015A"/>
    <w:rsid w:val="008304AC"/>
    <w:rsid w:val="00830505"/>
    <w:rsid w:val="00830661"/>
    <w:rsid w:val="00830704"/>
    <w:rsid w:val="00830860"/>
    <w:rsid w:val="008309D8"/>
    <w:rsid w:val="00830A0A"/>
    <w:rsid w:val="00830CAB"/>
    <w:rsid w:val="00831057"/>
    <w:rsid w:val="0083115C"/>
    <w:rsid w:val="00831166"/>
    <w:rsid w:val="008313CA"/>
    <w:rsid w:val="00831403"/>
    <w:rsid w:val="00831925"/>
    <w:rsid w:val="00831A38"/>
    <w:rsid w:val="00831A86"/>
    <w:rsid w:val="00831FDD"/>
    <w:rsid w:val="00832083"/>
    <w:rsid w:val="00832ADB"/>
    <w:rsid w:val="00832D62"/>
    <w:rsid w:val="0083308F"/>
    <w:rsid w:val="0083319F"/>
    <w:rsid w:val="0083347D"/>
    <w:rsid w:val="008336BE"/>
    <w:rsid w:val="008340BA"/>
    <w:rsid w:val="008342EB"/>
    <w:rsid w:val="00834948"/>
    <w:rsid w:val="00834F52"/>
    <w:rsid w:val="00834F8A"/>
    <w:rsid w:val="0083502E"/>
    <w:rsid w:val="008352C0"/>
    <w:rsid w:val="008356CB"/>
    <w:rsid w:val="00835AC1"/>
    <w:rsid w:val="00835AD7"/>
    <w:rsid w:val="00835E96"/>
    <w:rsid w:val="00835F59"/>
    <w:rsid w:val="00836093"/>
    <w:rsid w:val="008360BD"/>
    <w:rsid w:val="00836672"/>
    <w:rsid w:val="0083670B"/>
    <w:rsid w:val="00836EF2"/>
    <w:rsid w:val="0083707A"/>
    <w:rsid w:val="00837153"/>
    <w:rsid w:val="0083744A"/>
    <w:rsid w:val="008374AE"/>
    <w:rsid w:val="00837524"/>
    <w:rsid w:val="00837E1F"/>
    <w:rsid w:val="0084015C"/>
    <w:rsid w:val="0084039B"/>
    <w:rsid w:val="008409F6"/>
    <w:rsid w:val="00840BEC"/>
    <w:rsid w:val="00840D17"/>
    <w:rsid w:val="00840D96"/>
    <w:rsid w:val="00840E6A"/>
    <w:rsid w:val="00840F92"/>
    <w:rsid w:val="00840FCA"/>
    <w:rsid w:val="00841192"/>
    <w:rsid w:val="008411B5"/>
    <w:rsid w:val="00841401"/>
    <w:rsid w:val="00841855"/>
    <w:rsid w:val="008418A5"/>
    <w:rsid w:val="00841984"/>
    <w:rsid w:val="00841B5D"/>
    <w:rsid w:val="00841BCD"/>
    <w:rsid w:val="00841C3E"/>
    <w:rsid w:val="00841DB3"/>
    <w:rsid w:val="00842174"/>
    <w:rsid w:val="008423BA"/>
    <w:rsid w:val="00842599"/>
    <w:rsid w:val="0084259A"/>
    <w:rsid w:val="00842FE9"/>
    <w:rsid w:val="00843034"/>
    <w:rsid w:val="00843880"/>
    <w:rsid w:val="00843B31"/>
    <w:rsid w:val="00843CD8"/>
    <w:rsid w:val="00843DA8"/>
    <w:rsid w:val="00843DF9"/>
    <w:rsid w:val="00844131"/>
    <w:rsid w:val="00844150"/>
    <w:rsid w:val="00844259"/>
    <w:rsid w:val="00844264"/>
    <w:rsid w:val="0084427E"/>
    <w:rsid w:val="0084436D"/>
    <w:rsid w:val="008443BC"/>
    <w:rsid w:val="00844709"/>
    <w:rsid w:val="00844721"/>
    <w:rsid w:val="00844FE5"/>
    <w:rsid w:val="0084503F"/>
    <w:rsid w:val="00845113"/>
    <w:rsid w:val="008451E7"/>
    <w:rsid w:val="00845951"/>
    <w:rsid w:val="00845C6D"/>
    <w:rsid w:val="0084605D"/>
    <w:rsid w:val="008461E2"/>
    <w:rsid w:val="008462F8"/>
    <w:rsid w:val="0084632C"/>
    <w:rsid w:val="00846582"/>
    <w:rsid w:val="008469B6"/>
    <w:rsid w:val="00846ECF"/>
    <w:rsid w:val="00847264"/>
    <w:rsid w:val="008475EE"/>
    <w:rsid w:val="008478D2"/>
    <w:rsid w:val="00847B03"/>
    <w:rsid w:val="00847B3B"/>
    <w:rsid w:val="00847BD0"/>
    <w:rsid w:val="00847D69"/>
    <w:rsid w:val="008500DF"/>
    <w:rsid w:val="0085032A"/>
    <w:rsid w:val="00850392"/>
    <w:rsid w:val="00850432"/>
    <w:rsid w:val="00850E8A"/>
    <w:rsid w:val="00851021"/>
    <w:rsid w:val="008516A1"/>
    <w:rsid w:val="00851715"/>
    <w:rsid w:val="008517E2"/>
    <w:rsid w:val="00851A8E"/>
    <w:rsid w:val="00851F2D"/>
    <w:rsid w:val="008520BE"/>
    <w:rsid w:val="00852159"/>
    <w:rsid w:val="0085264B"/>
    <w:rsid w:val="00852678"/>
    <w:rsid w:val="008529BD"/>
    <w:rsid w:val="00852AF0"/>
    <w:rsid w:val="00852D4D"/>
    <w:rsid w:val="00852F76"/>
    <w:rsid w:val="00853114"/>
    <w:rsid w:val="00853191"/>
    <w:rsid w:val="008535B3"/>
    <w:rsid w:val="0085365B"/>
    <w:rsid w:val="008536C7"/>
    <w:rsid w:val="00853AC1"/>
    <w:rsid w:val="00853C12"/>
    <w:rsid w:val="00853C63"/>
    <w:rsid w:val="00853F4B"/>
    <w:rsid w:val="008544D9"/>
    <w:rsid w:val="008546BF"/>
    <w:rsid w:val="00854B38"/>
    <w:rsid w:val="00854BAC"/>
    <w:rsid w:val="00854F8C"/>
    <w:rsid w:val="0085539E"/>
    <w:rsid w:val="008554F8"/>
    <w:rsid w:val="0085586A"/>
    <w:rsid w:val="00855CFE"/>
    <w:rsid w:val="00855FB2"/>
    <w:rsid w:val="00856131"/>
    <w:rsid w:val="0085636E"/>
    <w:rsid w:val="008566E0"/>
    <w:rsid w:val="00856A80"/>
    <w:rsid w:val="00856ADC"/>
    <w:rsid w:val="00856FAA"/>
    <w:rsid w:val="0085722B"/>
    <w:rsid w:val="00857576"/>
    <w:rsid w:val="0085788E"/>
    <w:rsid w:val="00857A4D"/>
    <w:rsid w:val="00857B8E"/>
    <w:rsid w:val="00857DA2"/>
    <w:rsid w:val="00857DED"/>
    <w:rsid w:val="0086002C"/>
    <w:rsid w:val="00860388"/>
    <w:rsid w:val="008603CE"/>
    <w:rsid w:val="00860670"/>
    <w:rsid w:val="00860734"/>
    <w:rsid w:val="00860B2C"/>
    <w:rsid w:val="00860B74"/>
    <w:rsid w:val="00860CDB"/>
    <w:rsid w:val="00861149"/>
    <w:rsid w:val="00861524"/>
    <w:rsid w:val="008617E4"/>
    <w:rsid w:val="00861877"/>
    <w:rsid w:val="00861D92"/>
    <w:rsid w:val="00861F5E"/>
    <w:rsid w:val="00862075"/>
    <w:rsid w:val="00862230"/>
    <w:rsid w:val="00862385"/>
    <w:rsid w:val="008624B1"/>
    <w:rsid w:val="0086258E"/>
    <w:rsid w:val="008625FD"/>
    <w:rsid w:val="00862665"/>
    <w:rsid w:val="008628A2"/>
    <w:rsid w:val="00862C77"/>
    <w:rsid w:val="00863204"/>
    <w:rsid w:val="00863226"/>
    <w:rsid w:val="0086352B"/>
    <w:rsid w:val="00863893"/>
    <w:rsid w:val="00863C5D"/>
    <w:rsid w:val="00863E44"/>
    <w:rsid w:val="008643B5"/>
    <w:rsid w:val="008644D3"/>
    <w:rsid w:val="008648C9"/>
    <w:rsid w:val="008649DB"/>
    <w:rsid w:val="00864C57"/>
    <w:rsid w:val="00864CC7"/>
    <w:rsid w:val="0086522A"/>
    <w:rsid w:val="008653F8"/>
    <w:rsid w:val="008654A4"/>
    <w:rsid w:val="0086586F"/>
    <w:rsid w:val="00865AD1"/>
    <w:rsid w:val="00865EA9"/>
    <w:rsid w:val="008661A9"/>
    <w:rsid w:val="008666AC"/>
    <w:rsid w:val="00866837"/>
    <w:rsid w:val="00866BAB"/>
    <w:rsid w:val="008670FB"/>
    <w:rsid w:val="008671E9"/>
    <w:rsid w:val="008677D9"/>
    <w:rsid w:val="00867A8C"/>
    <w:rsid w:val="00867E3D"/>
    <w:rsid w:val="0087002C"/>
    <w:rsid w:val="008702E7"/>
    <w:rsid w:val="0087066B"/>
    <w:rsid w:val="008709E3"/>
    <w:rsid w:val="00870A56"/>
    <w:rsid w:val="00870A94"/>
    <w:rsid w:val="00870D88"/>
    <w:rsid w:val="0087103E"/>
    <w:rsid w:val="00871289"/>
    <w:rsid w:val="00871A4C"/>
    <w:rsid w:val="00871B96"/>
    <w:rsid w:val="00871D66"/>
    <w:rsid w:val="008720EB"/>
    <w:rsid w:val="00872453"/>
    <w:rsid w:val="00872464"/>
    <w:rsid w:val="00872484"/>
    <w:rsid w:val="008725B5"/>
    <w:rsid w:val="0087267E"/>
    <w:rsid w:val="00872BA0"/>
    <w:rsid w:val="00872DC1"/>
    <w:rsid w:val="00873506"/>
    <w:rsid w:val="008737EA"/>
    <w:rsid w:val="00873B94"/>
    <w:rsid w:val="00873BEB"/>
    <w:rsid w:val="00873C10"/>
    <w:rsid w:val="00873CE4"/>
    <w:rsid w:val="00873EE3"/>
    <w:rsid w:val="00874018"/>
    <w:rsid w:val="0087432B"/>
    <w:rsid w:val="0087451F"/>
    <w:rsid w:val="008745AA"/>
    <w:rsid w:val="00874EC0"/>
    <w:rsid w:val="00875314"/>
    <w:rsid w:val="008759D7"/>
    <w:rsid w:val="00875BE1"/>
    <w:rsid w:val="00875C37"/>
    <w:rsid w:val="00875D26"/>
    <w:rsid w:val="00875D3C"/>
    <w:rsid w:val="00875F79"/>
    <w:rsid w:val="0087612B"/>
    <w:rsid w:val="00876415"/>
    <w:rsid w:val="0087642F"/>
    <w:rsid w:val="00876AFA"/>
    <w:rsid w:val="008775AF"/>
    <w:rsid w:val="008776F6"/>
    <w:rsid w:val="0087796C"/>
    <w:rsid w:val="00877E31"/>
    <w:rsid w:val="00877F4C"/>
    <w:rsid w:val="00877FD7"/>
    <w:rsid w:val="00880146"/>
    <w:rsid w:val="00880929"/>
    <w:rsid w:val="00880ABC"/>
    <w:rsid w:val="00880EEF"/>
    <w:rsid w:val="0088138A"/>
    <w:rsid w:val="0088144B"/>
    <w:rsid w:val="0088174D"/>
    <w:rsid w:val="00881841"/>
    <w:rsid w:val="008819D2"/>
    <w:rsid w:val="00881B3D"/>
    <w:rsid w:val="00881B7A"/>
    <w:rsid w:val="00881F74"/>
    <w:rsid w:val="0088225D"/>
    <w:rsid w:val="008826C1"/>
    <w:rsid w:val="00882DC7"/>
    <w:rsid w:val="0088337A"/>
    <w:rsid w:val="008834E0"/>
    <w:rsid w:val="008838FC"/>
    <w:rsid w:val="00883DFD"/>
    <w:rsid w:val="0088446B"/>
    <w:rsid w:val="0088499D"/>
    <w:rsid w:val="008849DB"/>
    <w:rsid w:val="00884A0D"/>
    <w:rsid w:val="00884B5A"/>
    <w:rsid w:val="00884B5E"/>
    <w:rsid w:val="00884E77"/>
    <w:rsid w:val="008851D3"/>
    <w:rsid w:val="0088551B"/>
    <w:rsid w:val="008855DC"/>
    <w:rsid w:val="008857A9"/>
    <w:rsid w:val="00885AFF"/>
    <w:rsid w:val="00885D3B"/>
    <w:rsid w:val="00886031"/>
    <w:rsid w:val="00886371"/>
    <w:rsid w:val="008867E8"/>
    <w:rsid w:val="00886EF6"/>
    <w:rsid w:val="00886F28"/>
    <w:rsid w:val="008874AF"/>
    <w:rsid w:val="0088773C"/>
    <w:rsid w:val="008877FD"/>
    <w:rsid w:val="00887857"/>
    <w:rsid w:val="008879A2"/>
    <w:rsid w:val="00887BB2"/>
    <w:rsid w:val="00887CD1"/>
    <w:rsid w:val="00887D72"/>
    <w:rsid w:val="00887DFE"/>
    <w:rsid w:val="00887E01"/>
    <w:rsid w:val="00887F0B"/>
    <w:rsid w:val="00887F53"/>
    <w:rsid w:val="00887FD8"/>
    <w:rsid w:val="0089017D"/>
    <w:rsid w:val="0089025D"/>
    <w:rsid w:val="00890440"/>
    <w:rsid w:val="008908D8"/>
    <w:rsid w:val="00890A1D"/>
    <w:rsid w:val="00890CCF"/>
    <w:rsid w:val="00890EBF"/>
    <w:rsid w:val="008910F9"/>
    <w:rsid w:val="008914BC"/>
    <w:rsid w:val="00891BCE"/>
    <w:rsid w:val="00892032"/>
    <w:rsid w:val="0089210C"/>
    <w:rsid w:val="00892136"/>
    <w:rsid w:val="00892143"/>
    <w:rsid w:val="008923AE"/>
    <w:rsid w:val="0089260D"/>
    <w:rsid w:val="00893010"/>
    <w:rsid w:val="008930F0"/>
    <w:rsid w:val="00893389"/>
    <w:rsid w:val="008939E0"/>
    <w:rsid w:val="00893B36"/>
    <w:rsid w:val="00893CD6"/>
    <w:rsid w:val="00893D2E"/>
    <w:rsid w:val="00893FBD"/>
    <w:rsid w:val="008941EA"/>
    <w:rsid w:val="0089420D"/>
    <w:rsid w:val="00894DF1"/>
    <w:rsid w:val="00894FE0"/>
    <w:rsid w:val="00894FF3"/>
    <w:rsid w:val="0089567B"/>
    <w:rsid w:val="008958F2"/>
    <w:rsid w:val="00895B60"/>
    <w:rsid w:val="00895E62"/>
    <w:rsid w:val="00895FA0"/>
    <w:rsid w:val="0089605C"/>
    <w:rsid w:val="0089611A"/>
    <w:rsid w:val="008968AD"/>
    <w:rsid w:val="00896AD6"/>
    <w:rsid w:val="00896FC3"/>
    <w:rsid w:val="00896FFA"/>
    <w:rsid w:val="00897578"/>
    <w:rsid w:val="00897A76"/>
    <w:rsid w:val="00897CCB"/>
    <w:rsid w:val="00897DAC"/>
    <w:rsid w:val="008A01A4"/>
    <w:rsid w:val="008A020D"/>
    <w:rsid w:val="008A028D"/>
    <w:rsid w:val="008A0810"/>
    <w:rsid w:val="008A0840"/>
    <w:rsid w:val="008A0D44"/>
    <w:rsid w:val="008A1339"/>
    <w:rsid w:val="008A1BF7"/>
    <w:rsid w:val="008A1D15"/>
    <w:rsid w:val="008A1DED"/>
    <w:rsid w:val="008A211F"/>
    <w:rsid w:val="008A2396"/>
    <w:rsid w:val="008A23DE"/>
    <w:rsid w:val="008A24B5"/>
    <w:rsid w:val="008A27BF"/>
    <w:rsid w:val="008A2A78"/>
    <w:rsid w:val="008A2E5C"/>
    <w:rsid w:val="008A2EEE"/>
    <w:rsid w:val="008A2FDB"/>
    <w:rsid w:val="008A30CF"/>
    <w:rsid w:val="008A32B1"/>
    <w:rsid w:val="008A32DD"/>
    <w:rsid w:val="008A3319"/>
    <w:rsid w:val="008A35D5"/>
    <w:rsid w:val="008A360C"/>
    <w:rsid w:val="008A364C"/>
    <w:rsid w:val="008A3717"/>
    <w:rsid w:val="008A3842"/>
    <w:rsid w:val="008A3C2A"/>
    <w:rsid w:val="008A3E50"/>
    <w:rsid w:val="008A3E6E"/>
    <w:rsid w:val="008A4291"/>
    <w:rsid w:val="008A44D0"/>
    <w:rsid w:val="008A478A"/>
    <w:rsid w:val="008A4C8B"/>
    <w:rsid w:val="008A4D12"/>
    <w:rsid w:val="008A4F7E"/>
    <w:rsid w:val="008A4FAE"/>
    <w:rsid w:val="008A523A"/>
    <w:rsid w:val="008A52A1"/>
    <w:rsid w:val="008A556E"/>
    <w:rsid w:val="008A5B0E"/>
    <w:rsid w:val="008A5E7D"/>
    <w:rsid w:val="008A68D2"/>
    <w:rsid w:val="008A6BEA"/>
    <w:rsid w:val="008A6E16"/>
    <w:rsid w:val="008A7454"/>
    <w:rsid w:val="008A7739"/>
    <w:rsid w:val="008A7897"/>
    <w:rsid w:val="008A7934"/>
    <w:rsid w:val="008A793D"/>
    <w:rsid w:val="008A7A56"/>
    <w:rsid w:val="008A7F3A"/>
    <w:rsid w:val="008A7FCC"/>
    <w:rsid w:val="008B00D2"/>
    <w:rsid w:val="008B00D5"/>
    <w:rsid w:val="008B0743"/>
    <w:rsid w:val="008B078E"/>
    <w:rsid w:val="008B08C5"/>
    <w:rsid w:val="008B0961"/>
    <w:rsid w:val="008B0ABD"/>
    <w:rsid w:val="008B0EE1"/>
    <w:rsid w:val="008B1070"/>
    <w:rsid w:val="008B145B"/>
    <w:rsid w:val="008B1BA2"/>
    <w:rsid w:val="008B1DBB"/>
    <w:rsid w:val="008B1EE2"/>
    <w:rsid w:val="008B2191"/>
    <w:rsid w:val="008B2359"/>
    <w:rsid w:val="008B25CB"/>
    <w:rsid w:val="008B2B3D"/>
    <w:rsid w:val="008B2BF6"/>
    <w:rsid w:val="008B2CD3"/>
    <w:rsid w:val="008B3053"/>
    <w:rsid w:val="008B31AB"/>
    <w:rsid w:val="008B347E"/>
    <w:rsid w:val="008B37ED"/>
    <w:rsid w:val="008B3A44"/>
    <w:rsid w:val="008B3A71"/>
    <w:rsid w:val="008B3B83"/>
    <w:rsid w:val="008B3E5D"/>
    <w:rsid w:val="008B3EDC"/>
    <w:rsid w:val="008B4143"/>
    <w:rsid w:val="008B431C"/>
    <w:rsid w:val="008B43A9"/>
    <w:rsid w:val="008B4642"/>
    <w:rsid w:val="008B468A"/>
    <w:rsid w:val="008B4AC4"/>
    <w:rsid w:val="008B50CA"/>
    <w:rsid w:val="008B533B"/>
    <w:rsid w:val="008B56ED"/>
    <w:rsid w:val="008B59EE"/>
    <w:rsid w:val="008B5D29"/>
    <w:rsid w:val="008B5DDF"/>
    <w:rsid w:val="008B610C"/>
    <w:rsid w:val="008B62DA"/>
    <w:rsid w:val="008B62E4"/>
    <w:rsid w:val="008B6510"/>
    <w:rsid w:val="008B65F3"/>
    <w:rsid w:val="008B6CBA"/>
    <w:rsid w:val="008B70F0"/>
    <w:rsid w:val="008B7351"/>
    <w:rsid w:val="008B7732"/>
    <w:rsid w:val="008B7BD0"/>
    <w:rsid w:val="008B7C37"/>
    <w:rsid w:val="008C011C"/>
    <w:rsid w:val="008C015C"/>
    <w:rsid w:val="008C02E9"/>
    <w:rsid w:val="008C0455"/>
    <w:rsid w:val="008C04C4"/>
    <w:rsid w:val="008C04C9"/>
    <w:rsid w:val="008C05B2"/>
    <w:rsid w:val="008C0824"/>
    <w:rsid w:val="008C098B"/>
    <w:rsid w:val="008C0E99"/>
    <w:rsid w:val="008C0F6A"/>
    <w:rsid w:val="008C1188"/>
    <w:rsid w:val="008C166D"/>
    <w:rsid w:val="008C17AC"/>
    <w:rsid w:val="008C1CD7"/>
    <w:rsid w:val="008C1E0D"/>
    <w:rsid w:val="008C1E94"/>
    <w:rsid w:val="008C20AD"/>
    <w:rsid w:val="008C20DD"/>
    <w:rsid w:val="008C20E1"/>
    <w:rsid w:val="008C2613"/>
    <w:rsid w:val="008C2E5E"/>
    <w:rsid w:val="008C2F3D"/>
    <w:rsid w:val="008C32D5"/>
    <w:rsid w:val="008C3582"/>
    <w:rsid w:val="008C37A1"/>
    <w:rsid w:val="008C39F7"/>
    <w:rsid w:val="008C3DAA"/>
    <w:rsid w:val="008C3E61"/>
    <w:rsid w:val="008C3FD8"/>
    <w:rsid w:val="008C409C"/>
    <w:rsid w:val="008C40CB"/>
    <w:rsid w:val="008C4232"/>
    <w:rsid w:val="008C44C9"/>
    <w:rsid w:val="008C45FD"/>
    <w:rsid w:val="008C489D"/>
    <w:rsid w:val="008C4942"/>
    <w:rsid w:val="008C4DE8"/>
    <w:rsid w:val="008C4DEF"/>
    <w:rsid w:val="008C4E21"/>
    <w:rsid w:val="008C4E61"/>
    <w:rsid w:val="008C5112"/>
    <w:rsid w:val="008C53C5"/>
    <w:rsid w:val="008C596D"/>
    <w:rsid w:val="008C5E52"/>
    <w:rsid w:val="008C5E67"/>
    <w:rsid w:val="008C61A4"/>
    <w:rsid w:val="008C6361"/>
    <w:rsid w:val="008C6572"/>
    <w:rsid w:val="008C7092"/>
    <w:rsid w:val="008C7154"/>
    <w:rsid w:val="008C7368"/>
    <w:rsid w:val="008C74A8"/>
    <w:rsid w:val="008C756E"/>
    <w:rsid w:val="008C757D"/>
    <w:rsid w:val="008C7811"/>
    <w:rsid w:val="008C79E6"/>
    <w:rsid w:val="008C7B5F"/>
    <w:rsid w:val="008C7DEA"/>
    <w:rsid w:val="008C7EC1"/>
    <w:rsid w:val="008D0002"/>
    <w:rsid w:val="008D0722"/>
    <w:rsid w:val="008D0BD4"/>
    <w:rsid w:val="008D1113"/>
    <w:rsid w:val="008D12E6"/>
    <w:rsid w:val="008D1466"/>
    <w:rsid w:val="008D1740"/>
    <w:rsid w:val="008D1B3E"/>
    <w:rsid w:val="008D22B2"/>
    <w:rsid w:val="008D241B"/>
    <w:rsid w:val="008D2D4B"/>
    <w:rsid w:val="008D31BD"/>
    <w:rsid w:val="008D34DA"/>
    <w:rsid w:val="008D3FB6"/>
    <w:rsid w:val="008D400B"/>
    <w:rsid w:val="008D4319"/>
    <w:rsid w:val="008D4441"/>
    <w:rsid w:val="008D4A63"/>
    <w:rsid w:val="008D4FAE"/>
    <w:rsid w:val="008D5A17"/>
    <w:rsid w:val="008D5A50"/>
    <w:rsid w:val="008D5E9B"/>
    <w:rsid w:val="008D6605"/>
    <w:rsid w:val="008D6AC0"/>
    <w:rsid w:val="008D6BE2"/>
    <w:rsid w:val="008D6CED"/>
    <w:rsid w:val="008D72DA"/>
    <w:rsid w:val="008D7587"/>
    <w:rsid w:val="008D76CA"/>
    <w:rsid w:val="008D7708"/>
    <w:rsid w:val="008D77B6"/>
    <w:rsid w:val="008D787C"/>
    <w:rsid w:val="008D7C24"/>
    <w:rsid w:val="008D7F4F"/>
    <w:rsid w:val="008D7F67"/>
    <w:rsid w:val="008E008B"/>
    <w:rsid w:val="008E04DE"/>
    <w:rsid w:val="008E0AF5"/>
    <w:rsid w:val="008E0B81"/>
    <w:rsid w:val="008E0DB6"/>
    <w:rsid w:val="008E0E05"/>
    <w:rsid w:val="008E0E85"/>
    <w:rsid w:val="008E106A"/>
    <w:rsid w:val="008E174C"/>
    <w:rsid w:val="008E17F6"/>
    <w:rsid w:val="008E1850"/>
    <w:rsid w:val="008E1A9B"/>
    <w:rsid w:val="008E22A5"/>
    <w:rsid w:val="008E233B"/>
    <w:rsid w:val="008E2602"/>
    <w:rsid w:val="008E27B0"/>
    <w:rsid w:val="008E2864"/>
    <w:rsid w:val="008E2CDD"/>
    <w:rsid w:val="008E2DDC"/>
    <w:rsid w:val="008E3164"/>
    <w:rsid w:val="008E31E4"/>
    <w:rsid w:val="008E3343"/>
    <w:rsid w:val="008E33DB"/>
    <w:rsid w:val="008E33E1"/>
    <w:rsid w:val="008E3622"/>
    <w:rsid w:val="008E3842"/>
    <w:rsid w:val="008E386C"/>
    <w:rsid w:val="008E38A1"/>
    <w:rsid w:val="008E3AC9"/>
    <w:rsid w:val="008E3B02"/>
    <w:rsid w:val="008E3C16"/>
    <w:rsid w:val="008E42C2"/>
    <w:rsid w:val="008E44AB"/>
    <w:rsid w:val="008E4686"/>
    <w:rsid w:val="008E46CE"/>
    <w:rsid w:val="008E4C2F"/>
    <w:rsid w:val="008E4CBC"/>
    <w:rsid w:val="008E4CC8"/>
    <w:rsid w:val="008E4FCF"/>
    <w:rsid w:val="008E5451"/>
    <w:rsid w:val="008E58F5"/>
    <w:rsid w:val="008E5BE3"/>
    <w:rsid w:val="008E60D9"/>
    <w:rsid w:val="008E63FC"/>
    <w:rsid w:val="008E6795"/>
    <w:rsid w:val="008E6CE2"/>
    <w:rsid w:val="008E6F39"/>
    <w:rsid w:val="008E7424"/>
    <w:rsid w:val="008E7431"/>
    <w:rsid w:val="008E76CF"/>
    <w:rsid w:val="008E76F2"/>
    <w:rsid w:val="008E7DDA"/>
    <w:rsid w:val="008E7F51"/>
    <w:rsid w:val="008F0116"/>
    <w:rsid w:val="008F03E8"/>
    <w:rsid w:val="008F041C"/>
    <w:rsid w:val="008F062F"/>
    <w:rsid w:val="008F1173"/>
    <w:rsid w:val="008F1250"/>
    <w:rsid w:val="008F1391"/>
    <w:rsid w:val="008F15C6"/>
    <w:rsid w:val="008F1804"/>
    <w:rsid w:val="008F1E40"/>
    <w:rsid w:val="008F1F59"/>
    <w:rsid w:val="008F219D"/>
    <w:rsid w:val="008F24E1"/>
    <w:rsid w:val="008F25DC"/>
    <w:rsid w:val="008F2A69"/>
    <w:rsid w:val="008F2F01"/>
    <w:rsid w:val="008F3057"/>
    <w:rsid w:val="008F3BCC"/>
    <w:rsid w:val="008F3C46"/>
    <w:rsid w:val="008F3D26"/>
    <w:rsid w:val="008F3D35"/>
    <w:rsid w:val="008F42B1"/>
    <w:rsid w:val="008F4544"/>
    <w:rsid w:val="008F4C7B"/>
    <w:rsid w:val="008F4C93"/>
    <w:rsid w:val="008F5087"/>
    <w:rsid w:val="008F535C"/>
    <w:rsid w:val="008F53C7"/>
    <w:rsid w:val="008F5649"/>
    <w:rsid w:val="008F57E1"/>
    <w:rsid w:val="008F5BEF"/>
    <w:rsid w:val="008F5C8A"/>
    <w:rsid w:val="008F5EDF"/>
    <w:rsid w:val="008F5EFB"/>
    <w:rsid w:val="008F62F0"/>
    <w:rsid w:val="008F649C"/>
    <w:rsid w:val="008F6600"/>
    <w:rsid w:val="008F6D36"/>
    <w:rsid w:val="008F6F32"/>
    <w:rsid w:val="008F70DF"/>
    <w:rsid w:val="008F722C"/>
    <w:rsid w:val="008F741E"/>
    <w:rsid w:val="008F7A78"/>
    <w:rsid w:val="008F7B44"/>
    <w:rsid w:val="0090091A"/>
    <w:rsid w:val="00901291"/>
    <w:rsid w:val="00901461"/>
    <w:rsid w:val="00901733"/>
    <w:rsid w:val="00901A31"/>
    <w:rsid w:val="00901A70"/>
    <w:rsid w:val="00901C1F"/>
    <w:rsid w:val="00901CA4"/>
    <w:rsid w:val="00901E49"/>
    <w:rsid w:val="00902430"/>
    <w:rsid w:val="00902B8E"/>
    <w:rsid w:val="00902E3B"/>
    <w:rsid w:val="0090342B"/>
    <w:rsid w:val="009034F0"/>
    <w:rsid w:val="00903590"/>
    <w:rsid w:val="00903719"/>
    <w:rsid w:val="0090373B"/>
    <w:rsid w:val="00903BA5"/>
    <w:rsid w:val="00903D63"/>
    <w:rsid w:val="00903F8A"/>
    <w:rsid w:val="00904116"/>
    <w:rsid w:val="0090427E"/>
    <w:rsid w:val="009042BD"/>
    <w:rsid w:val="009042D0"/>
    <w:rsid w:val="00904B35"/>
    <w:rsid w:val="00904C69"/>
    <w:rsid w:val="00904FE4"/>
    <w:rsid w:val="0090521F"/>
    <w:rsid w:val="009054FA"/>
    <w:rsid w:val="00905659"/>
    <w:rsid w:val="009059F0"/>
    <w:rsid w:val="00905CBD"/>
    <w:rsid w:val="00905EDB"/>
    <w:rsid w:val="009061BC"/>
    <w:rsid w:val="009063C1"/>
    <w:rsid w:val="0090652A"/>
    <w:rsid w:val="009065D3"/>
    <w:rsid w:val="009066E9"/>
    <w:rsid w:val="00906915"/>
    <w:rsid w:val="00906B37"/>
    <w:rsid w:val="0090718B"/>
    <w:rsid w:val="009075BF"/>
    <w:rsid w:val="009075DE"/>
    <w:rsid w:val="0090764B"/>
    <w:rsid w:val="00907871"/>
    <w:rsid w:val="00907B1E"/>
    <w:rsid w:val="00907BB2"/>
    <w:rsid w:val="00907BC2"/>
    <w:rsid w:val="00907D7B"/>
    <w:rsid w:val="00910312"/>
    <w:rsid w:val="00910A00"/>
    <w:rsid w:val="00910D95"/>
    <w:rsid w:val="009112C8"/>
    <w:rsid w:val="00911309"/>
    <w:rsid w:val="00911691"/>
    <w:rsid w:val="0091177F"/>
    <w:rsid w:val="00911898"/>
    <w:rsid w:val="00911FFC"/>
    <w:rsid w:val="0091210E"/>
    <w:rsid w:val="0091218C"/>
    <w:rsid w:val="0091226A"/>
    <w:rsid w:val="00912929"/>
    <w:rsid w:val="00912A77"/>
    <w:rsid w:val="00913272"/>
    <w:rsid w:val="00913560"/>
    <w:rsid w:val="00913723"/>
    <w:rsid w:val="00913737"/>
    <w:rsid w:val="009137AA"/>
    <w:rsid w:val="0091383D"/>
    <w:rsid w:val="00913860"/>
    <w:rsid w:val="00913DA6"/>
    <w:rsid w:val="0091456A"/>
    <w:rsid w:val="009146B9"/>
    <w:rsid w:val="00914829"/>
    <w:rsid w:val="00914895"/>
    <w:rsid w:val="009151CB"/>
    <w:rsid w:val="009151F3"/>
    <w:rsid w:val="00915851"/>
    <w:rsid w:val="00915B6B"/>
    <w:rsid w:val="00915CC4"/>
    <w:rsid w:val="00915DBA"/>
    <w:rsid w:val="00915E94"/>
    <w:rsid w:val="009161A8"/>
    <w:rsid w:val="00916617"/>
    <w:rsid w:val="009166C9"/>
    <w:rsid w:val="00916723"/>
    <w:rsid w:val="009169B4"/>
    <w:rsid w:val="00916B58"/>
    <w:rsid w:val="00916B88"/>
    <w:rsid w:val="00916CAB"/>
    <w:rsid w:val="00916CC4"/>
    <w:rsid w:val="00916D49"/>
    <w:rsid w:val="00916F08"/>
    <w:rsid w:val="00917C28"/>
    <w:rsid w:val="00917DC9"/>
    <w:rsid w:val="009200C5"/>
    <w:rsid w:val="009203F9"/>
    <w:rsid w:val="00920480"/>
    <w:rsid w:val="00920500"/>
    <w:rsid w:val="0092060B"/>
    <w:rsid w:val="00920793"/>
    <w:rsid w:val="00920A6C"/>
    <w:rsid w:val="009214C7"/>
    <w:rsid w:val="00921506"/>
    <w:rsid w:val="009216C3"/>
    <w:rsid w:val="0092175D"/>
    <w:rsid w:val="00921C33"/>
    <w:rsid w:val="00921EC8"/>
    <w:rsid w:val="00921F64"/>
    <w:rsid w:val="009222C7"/>
    <w:rsid w:val="0092247B"/>
    <w:rsid w:val="009224BE"/>
    <w:rsid w:val="00922565"/>
    <w:rsid w:val="00922C2F"/>
    <w:rsid w:val="00922D7B"/>
    <w:rsid w:val="0092311B"/>
    <w:rsid w:val="0092348D"/>
    <w:rsid w:val="009237BD"/>
    <w:rsid w:val="00923A99"/>
    <w:rsid w:val="00923A9B"/>
    <w:rsid w:val="00923CF5"/>
    <w:rsid w:val="009240CF"/>
    <w:rsid w:val="00924135"/>
    <w:rsid w:val="00924221"/>
    <w:rsid w:val="009242CB"/>
    <w:rsid w:val="009243CB"/>
    <w:rsid w:val="00924BDB"/>
    <w:rsid w:val="00924CAC"/>
    <w:rsid w:val="00924CDE"/>
    <w:rsid w:val="00924F16"/>
    <w:rsid w:val="009250FB"/>
    <w:rsid w:val="0092516B"/>
    <w:rsid w:val="0092598F"/>
    <w:rsid w:val="00925AF6"/>
    <w:rsid w:val="00925F7B"/>
    <w:rsid w:val="009262A6"/>
    <w:rsid w:val="0092650F"/>
    <w:rsid w:val="0092672D"/>
    <w:rsid w:val="00926819"/>
    <w:rsid w:val="00926974"/>
    <w:rsid w:val="00926D06"/>
    <w:rsid w:val="00926D21"/>
    <w:rsid w:val="00926DB3"/>
    <w:rsid w:val="0092727D"/>
    <w:rsid w:val="00927331"/>
    <w:rsid w:val="00927740"/>
    <w:rsid w:val="00927980"/>
    <w:rsid w:val="00927993"/>
    <w:rsid w:val="00930481"/>
    <w:rsid w:val="009304A7"/>
    <w:rsid w:val="0093056D"/>
    <w:rsid w:val="0093070D"/>
    <w:rsid w:val="00930789"/>
    <w:rsid w:val="00930920"/>
    <w:rsid w:val="00930DD4"/>
    <w:rsid w:val="00931162"/>
    <w:rsid w:val="009311AF"/>
    <w:rsid w:val="009311BF"/>
    <w:rsid w:val="0093146A"/>
    <w:rsid w:val="0093160E"/>
    <w:rsid w:val="009317BB"/>
    <w:rsid w:val="00931812"/>
    <w:rsid w:val="0093196C"/>
    <w:rsid w:val="00931CBA"/>
    <w:rsid w:val="00931F93"/>
    <w:rsid w:val="00932154"/>
    <w:rsid w:val="009325A6"/>
    <w:rsid w:val="009326CD"/>
    <w:rsid w:val="00932F91"/>
    <w:rsid w:val="00933055"/>
    <w:rsid w:val="0093309F"/>
    <w:rsid w:val="00933192"/>
    <w:rsid w:val="00933887"/>
    <w:rsid w:val="00933921"/>
    <w:rsid w:val="00933E94"/>
    <w:rsid w:val="00933EAE"/>
    <w:rsid w:val="00934619"/>
    <w:rsid w:val="009347F2"/>
    <w:rsid w:val="0093487C"/>
    <w:rsid w:val="00934895"/>
    <w:rsid w:val="00934BB1"/>
    <w:rsid w:val="00934E8D"/>
    <w:rsid w:val="00934E9E"/>
    <w:rsid w:val="00935258"/>
    <w:rsid w:val="0093549D"/>
    <w:rsid w:val="009355A0"/>
    <w:rsid w:val="00935932"/>
    <w:rsid w:val="0093594A"/>
    <w:rsid w:val="00936073"/>
    <w:rsid w:val="00936159"/>
    <w:rsid w:val="009361AB"/>
    <w:rsid w:val="0093624B"/>
    <w:rsid w:val="0093637E"/>
    <w:rsid w:val="00936896"/>
    <w:rsid w:val="00936D42"/>
    <w:rsid w:val="00937399"/>
    <w:rsid w:val="00937F7F"/>
    <w:rsid w:val="00940082"/>
    <w:rsid w:val="009402F1"/>
    <w:rsid w:val="00940340"/>
    <w:rsid w:val="009407E5"/>
    <w:rsid w:val="0094086B"/>
    <w:rsid w:val="00940CD5"/>
    <w:rsid w:val="00941236"/>
    <w:rsid w:val="009412E1"/>
    <w:rsid w:val="009413F8"/>
    <w:rsid w:val="009414CC"/>
    <w:rsid w:val="0094154E"/>
    <w:rsid w:val="009417C4"/>
    <w:rsid w:val="00941B8A"/>
    <w:rsid w:val="00941E74"/>
    <w:rsid w:val="009420CF"/>
    <w:rsid w:val="00942A73"/>
    <w:rsid w:val="00942B09"/>
    <w:rsid w:val="00942E42"/>
    <w:rsid w:val="00943428"/>
    <w:rsid w:val="00943707"/>
    <w:rsid w:val="009437F0"/>
    <w:rsid w:val="00943A3E"/>
    <w:rsid w:val="00943E08"/>
    <w:rsid w:val="00944409"/>
    <w:rsid w:val="00944582"/>
    <w:rsid w:val="00944717"/>
    <w:rsid w:val="009448AA"/>
    <w:rsid w:val="00944E03"/>
    <w:rsid w:val="00944FA2"/>
    <w:rsid w:val="0094526E"/>
    <w:rsid w:val="009454DF"/>
    <w:rsid w:val="009455EB"/>
    <w:rsid w:val="009457B5"/>
    <w:rsid w:val="00945AFD"/>
    <w:rsid w:val="00945B9A"/>
    <w:rsid w:val="0094614F"/>
    <w:rsid w:val="009461F4"/>
    <w:rsid w:val="009468AC"/>
    <w:rsid w:val="00946A12"/>
    <w:rsid w:val="00946C26"/>
    <w:rsid w:val="00946C4C"/>
    <w:rsid w:val="00946E32"/>
    <w:rsid w:val="00946F7C"/>
    <w:rsid w:val="009470EE"/>
    <w:rsid w:val="00947180"/>
    <w:rsid w:val="00947806"/>
    <w:rsid w:val="009478BB"/>
    <w:rsid w:val="0095023C"/>
    <w:rsid w:val="009502E1"/>
    <w:rsid w:val="00950632"/>
    <w:rsid w:val="00950647"/>
    <w:rsid w:val="00950A52"/>
    <w:rsid w:val="00950AB1"/>
    <w:rsid w:val="00950C6C"/>
    <w:rsid w:val="009510DE"/>
    <w:rsid w:val="0095130B"/>
    <w:rsid w:val="00951663"/>
    <w:rsid w:val="009516AB"/>
    <w:rsid w:val="00951ECE"/>
    <w:rsid w:val="009522EF"/>
    <w:rsid w:val="009523D1"/>
    <w:rsid w:val="009526B5"/>
    <w:rsid w:val="00952A42"/>
    <w:rsid w:val="00952BC0"/>
    <w:rsid w:val="00952C2A"/>
    <w:rsid w:val="0095305A"/>
    <w:rsid w:val="0095308F"/>
    <w:rsid w:val="0095348F"/>
    <w:rsid w:val="00953885"/>
    <w:rsid w:val="00953899"/>
    <w:rsid w:val="00953A93"/>
    <w:rsid w:val="00953E38"/>
    <w:rsid w:val="009541D3"/>
    <w:rsid w:val="0095453A"/>
    <w:rsid w:val="009546EB"/>
    <w:rsid w:val="00954786"/>
    <w:rsid w:val="009548C4"/>
    <w:rsid w:val="00954C2D"/>
    <w:rsid w:val="00954CDB"/>
    <w:rsid w:val="0095504F"/>
    <w:rsid w:val="009550E2"/>
    <w:rsid w:val="009551AD"/>
    <w:rsid w:val="00955296"/>
    <w:rsid w:val="009553B3"/>
    <w:rsid w:val="00955898"/>
    <w:rsid w:val="00955D83"/>
    <w:rsid w:val="00955E6D"/>
    <w:rsid w:val="009560AA"/>
    <w:rsid w:val="009562C7"/>
    <w:rsid w:val="009563D3"/>
    <w:rsid w:val="0095658A"/>
    <w:rsid w:val="00956616"/>
    <w:rsid w:val="00956729"/>
    <w:rsid w:val="00956782"/>
    <w:rsid w:val="0095684A"/>
    <w:rsid w:val="00956863"/>
    <w:rsid w:val="009568A6"/>
    <w:rsid w:val="00956C9D"/>
    <w:rsid w:val="00956D10"/>
    <w:rsid w:val="0095712C"/>
    <w:rsid w:val="0095720A"/>
    <w:rsid w:val="00957253"/>
    <w:rsid w:val="00957256"/>
    <w:rsid w:val="009576B6"/>
    <w:rsid w:val="0096085B"/>
    <w:rsid w:val="009609B4"/>
    <w:rsid w:val="009609B6"/>
    <w:rsid w:val="00960D11"/>
    <w:rsid w:val="0096124F"/>
    <w:rsid w:val="0096139B"/>
    <w:rsid w:val="009617B8"/>
    <w:rsid w:val="009618A5"/>
    <w:rsid w:val="00961E96"/>
    <w:rsid w:val="00961F3B"/>
    <w:rsid w:val="00962183"/>
    <w:rsid w:val="00962721"/>
    <w:rsid w:val="00962911"/>
    <w:rsid w:val="00962925"/>
    <w:rsid w:val="00962D30"/>
    <w:rsid w:val="009631ED"/>
    <w:rsid w:val="00963216"/>
    <w:rsid w:val="00963606"/>
    <w:rsid w:val="00963735"/>
    <w:rsid w:val="00963770"/>
    <w:rsid w:val="00963CC6"/>
    <w:rsid w:val="00963D86"/>
    <w:rsid w:val="00963D89"/>
    <w:rsid w:val="00963ECB"/>
    <w:rsid w:val="00963FD7"/>
    <w:rsid w:val="0096415C"/>
    <w:rsid w:val="0096430A"/>
    <w:rsid w:val="00964433"/>
    <w:rsid w:val="00964554"/>
    <w:rsid w:val="009645C1"/>
    <w:rsid w:val="00964898"/>
    <w:rsid w:val="00964CE6"/>
    <w:rsid w:val="00964D18"/>
    <w:rsid w:val="00964D45"/>
    <w:rsid w:val="009650E1"/>
    <w:rsid w:val="00965232"/>
    <w:rsid w:val="009656DE"/>
    <w:rsid w:val="00965CAF"/>
    <w:rsid w:val="00966117"/>
    <w:rsid w:val="0096621D"/>
    <w:rsid w:val="0096624D"/>
    <w:rsid w:val="009666A2"/>
    <w:rsid w:val="00966856"/>
    <w:rsid w:val="00966860"/>
    <w:rsid w:val="009668A6"/>
    <w:rsid w:val="0096693D"/>
    <w:rsid w:val="00966C27"/>
    <w:rsid w:val="00966D4E"/>
    <w:rsid w:val="00966F11"/>
    <w:rsid w:val="00966FF1"/>
    <w:rsid w:val="009676DA"/>
    <w:rsid w:val="009676FA"/>
    <w:rsid w:val="00967A87"/>
    <w:rsid w:val="00967D11"/>
    <w:rsid w:val="00967F2C"/>
    <w:rsid w:val="009700E0"/>
    <w:rsid w:val="00970463"/>
    <w:rsid w:val="00970676"/>
    <w:rsid w:val="009706C1"/>
    <w:rsid w:val="00970C25"/>
    <w:rsid w:val="00970DCE"/>
    <w:rsid w:val="00970EDA"/>
    <w:rsid w:val="00971427"/>
    <w:rsid w:val="0097153F"/>
    <w:rsid w:val="009719C3"/>
    <w:rsid w:val="00971A77"/>
    <w:rsid w:val="00971C5B"/>
    <w:rsid w:val="00971DAB"/>
    <w:rsid w:val="009721A9"/>
    <w:rsid w:val="009722DF"/>
    <w:rsid w:val="0097271D"/>
    <w:rsid w:val="00972736"/>
    <w:rsid w:val="009727B9"/>
    <w:rsid w:val="00972FD1"/>
    <w:rsid w:val="009730B9"/>
    <w:rsid w:val="00973411"/>
    <w:rsid w:val="00973475"/>
    <w:rsid w:val="009735CD"/>
    <w:rsid w:val="009736BE"/>
    <w:rsid w:val="00973B42"/>
    <w:rsid w:val="00973EF2"/>
    <w:rsid w:val="009741E4"/>
    <w:rsid w:val="00974200"/>
    <w:rsid w:val="009742B2"/>
    <w:rsid w:val="00974491"/>
    <w:rsid w:val="00974D93"/>
    <w:rsid w:val="00975130"/>
    <w:rsid w:val="0097527C"/>
    <w:rsid w:val="00975858"/>
    <w:rsid w:val="00975C61"/>
    <w:rsid w:val="00975FEB"/>
    <w:rsid w:val="00976072"/>
    <w:rsid w:val="009762DA"/>
    <w:rsid w:val="0097670A"/>
    <w:rsid w:val="00976B33"/>
    <w:rsid w:val="00976E70"/>
    <w:rsid w:val="00977235"/>
    <w:rsid w:val="009774E5"/>
    <w:rsid w:val="0097762E"/>
    <w:rsid w:val="0097784C"/>
    <w:rsid w:val="009778BA"/>
    <w:rsid w:val="0097792C"/>
    <w:rsid w:val="00977A7F"/>
    <w:rsid w:val="00977B14"/>
    <w:rsid w:val="00977CA7"/>
    <w:rsid w:val="00977E1D"/>
    <w:rsid w:val="00977F4A"/>
    <w:rsid w:val="00980136"/>
    <w:rsid w:val="009801E7"/>
    <w:rsid w:val="00980326"/>
    <w:rsid w:val="00980600"/>
    <w:rsid w:val="00980E4A"/>
    <w:rsid w:val="00981189"/>
    <w:rsid w:val="00981334"/>
    <w:rsid w:val="00981566"/>
    <w:rsid w:val="0098178B"/>
    <w:rsid w:val="009817F9"/>
    <w:rsid w:val="00981A00"/>
    <w:rsid w:val="00981E96"/>
    <w:rsid w:val="00982282"/>
    <w:rsid w:val="009822B4"/>
    <w:rsid w:val="009824D9"/>
    <w:rsid w:val="00982868"/>
    <w:rsid w:val="00982ABB"/>
    <w:rsid w:val="00982CB5"/>
    <w:rsid w:val="00982DB4"/>
    <w:rsid w:val="00982E3A"/>
    <w:rsid w:val="0098331B"/>
    <w:rsid w:val="0098331F"/>
    <w:rsid w:val="0098335A"/>
    <w:rsid w:val="00983499"/>
    <w:rsid w:val="0098356C"/>
    <w:rsid w:val="0098361A"/>
    <w:rsid w:val="009838AC"/>
    <w:rsid w:val="00983BB8"/>
    <w:rsid w:val="00983E04"/>
    <w:rsid w:val="00983E58"/>
    <w:rsid w:val="00984AA3"/>
    <w:rsid w:val="00984D8C"/>
    <w:rsid w:val="0098509F"/>
    <w:rsid w:val="00985350"/>
    <w:rsid w:val="00985526"/>
    <w:rsid w:val="00985971"/>
    <w:rsid w:val="00985A52"/>
    <w:rsid w:val="00985B60"/>
    <w:rsid w:val="00985E8F"/>
    <w:rsid w:val="00985F9F"/>
    <w:rsid w:val="00986045"/>
    <w:rsid w:val="0098642B"/>
    <w:rsid w:val="00986480"/>
    <w:rsid w:val="009864C3"/>
    <w:rsid w:val="009867B3"/>
    <w:rsid w:val="0098681C"/>
    <w:rsid w:val="00986BED"/>
    <w:rsid w:val="00986D12"/>
    <w:rsid w:val="00986D6F"/>
    <w:rsid w:val="00986F66"/>
    <w:rsid w:val="00987200"/>
    <w:rsid w:val="00987286"/>
    <w:rsid w:val="00987863"/>
    <w:rsid w:val="0098790C"/>
    <w:rsid w:val="00987E8A"/>
    <w:rsid w:val="009901AC"/>
    <w:rsid w:val="0099036F"/>
    <w:rsid w:val="00990748"/>
    <w:rsid w:val="009907E0"/>
    <w:rsid w:val="009909FF"/>
    <w:rsid w:val="00990DDA"/>
    <w:rsid w:val="009916A7"/>
    <w:rsid w:val="00991798"/>
    <w:rsid w:val="00991DF6"/>
    <w:rsid w:val="0099226B"/>
    <w:rsid w:val="009922B7"/>
    <w:rsid w:val="00992408"/>
    <w:rsid w:val="009925B9"/>
    <w:rsid w:val="009927C3"/>
    <w:rsid w:val="00992A7E"/>
    <w:rsid w:val="0099305A"/>
    <w:rsid w:val="0099355E"/>
    <w:rsid w:val="0099360D"/>
    <w:rsid w:val="009936CB"/>
    <w:rsid w:val="00993A07"/>
    <w:rsid w:val="00993A52"/>
    <w:rsid w:val="00993B1B"/>
    <w:rsid w:val="00993B4D"/>
    <w:rsid w:val="00993CBA"/>
    <w:rsid w:val="00994184"/>
    <w:rsid w:val="00994654"/>
    <w:rsid w:val="009948A1"/>
    <w:rsid w:val="009948B3"/>
    <w:rsid w:val="00994916"/>
    <w:rsid w:val="00994A6D"/>
    <w:rsid w:val="00994C34"/>
    <w:rsid w:val="00994CBB"/>
    <w:rsid w:val="00994CEE"/>
    <w:rsid w:val="00994FDD"/>
    <w:rsid w:val="009956CB"/>
    <w:rsid w:val="009956E7"/>
    <w:rsid w:val="0099584C"/>
    <w:rsid w:val="0099594D"/>
    <w:rsid w:val="00995B49"/>
    <w:rsid w:val="00995C2F"/>
    <w:rsid w:val="00995E7A"/>
    <w:rsid w:val="00995EF8"/>
    <w:rsid w:val="0099613E"/>
    <w:rsid w:val="009964DB"/>
    <w:rsid w:val="0099691B"/>
    <w:rsid w:val="00996BF1"/>
    <w:rsid w:val="00996C1D"/>
    <w:rsid w:val="00996DEF"/>
    <w:rsid w:val="00997149"/>
    <w:rsid w:val="009971E8"/>
    <w:rsid w:val="00997297"/>
    <w:rsid w:val="009978D3"/>
    <w:rsid w:val="00997A09"/>
    <w:rsid w:val="00997D3E"/>
    <w:rsid w:val="00997F8F"/>
    <w:rsid w:val="009A01F9"/>
    <w:rsid w:val="009A0EF7"/>
    <w:rsid w:val="009A1480"/>
    <w:rsid w:val="009A1827"/>
    <w:rsid w:val="009A1B83"/>
    <w:rsid w:val="009A1DFC"/>
    <w:rsid w:val="009A1E04"/>
    <w:rsid w:val="009A1FBF"/>
    <w:rsid w:val="009A2089"/>
    <w:rsid w:val="009A20FC"/>
    <w:rsid w:val="009A23CD"/>
    <w:rsid w:val="009A2461"/>
    <w:rsid w:val="009A2575"/>
    <w:rsid w:val="009A2724"/>
    <w:rsid w:val="009A2765"/>
    <w:rsid w:val="009A2890"/>
    <w:rsid w:val="009A28DA"/>
    <w:rsid w:val="009A2AC3"/>
    <w:rsid w:val="009A2B24"/>
    <w:rsid w:val="009A2B88"/>
    <w:rsid w:val="009A2D8E"/>
    <w:rsid w:val="009A31EA"/>
    <w:rsid w:val="009A37F4"/>
    <w:rsid w:val="009A384B"/>
    <w:rsid w:val="009A3C60"/>
    <w:rsid w:val="009A3D81"/>
    <w:rsid w:val="009A3D82"/>
    <w:rsid w:val="009A41BF"/>
    <w:rsid w:val="009A4278"/>
    <w:rsid w:val="009A430B"/>
    <w:rsid w:val="009A46E9"/>
    <w:rsid w:val="009A494A"/>
    <w:rsid w:val="009A501C"/>
    <w:rsid w:val="009A57CF"/>
    <w:rsid w:val="009A5815"/>
    <w:rsid w:val="009A585B"/>
    <w:rsid w:val="009A595C"/>
    <w:rsid w:val="009A5CD2"/>
    <w:rsid w:val="009A5EC3"/>
    <w:rsid w:val="009A6430"/>
    <w:rsid w:val="009A64BB"/>
    <w:rsid w:val="009A663A"/>
    <w:rsid w:val="009A66AD"/>
    <w:rsid w:val="009A6855"/>
    <w:rsid w:val="009A68F0"/>
    <w:rsid w:val="009A6B02"/>
    <w:rsid w:val="009A6CCC"/>
    <w:rsid w:val="009A6D65"/>
    <w:rsid w:val="009A71AC"/>
    <w:rsid w:val="009A7E94"/>
    <w:rsid w:val="009B01F1"/>
    <w:rsid w:val="009B0573"/>
    <w:rsid w:val="009B0D5F"/>
    <w:rsid w:val="009B0EDB"/>
    <w:rsid w:val="009B1155"/>
    <w:rsid w:val="009B1181"/>
    <w:rsid w:val="009B1367"/>
    <w:rsid w:val="009B18F5"/>
    <w:rsid w:val="009B1B1C"/>
    <w:rsid w:val="009B1BD6"/>
    <w:rsid w:val="009B215B"/>
    <w:rsid w:val="009B2189"/>
    <w:rsid w:val="009B23D1"/>
    <w:rsid w:val="009B241F"/>
    <w:rsid w:val="009B275A"/>
    <w:rsid w:val="009B28B7"/>
    <w:rsid w:val="009B2990"/>
    <w:rsid w:val="009B2A5D"/>
    <w:rsid w:val="009B2C84"/>
    <w:rsid w:val="009B3425"/>
    <w:rsid w:val="009B34D0"/>
    <w:rsid w:val="009B355B"/>
    <w:rsid w:val="009B3661"/>
    <w:rsid w:val="009B3857"/>
    <w:rsid w:val="009B38E1"/>
    <w:rsid w:val="009B3A5B"/>
    <w:rsid w:val="009B3CC2"/>
    <w:rsid w:val="009B3CFB"/>
    <w:rsid w:val="009B4860"/>
    <w:rsid w:val="009B48BA"/>
    <w:rsid w:val="009B4948"/>
    <w:rsid w:val="009B4D00"/>
    <w:rsid w:val="009B5425"/>
    <w:rsid w:val="009B55F6"/>
    <w:rsid w:val="009B57B5"/>
    <w:rsid w:val="009B58DC"/>
    <w:rsid w:val="009B5F5A"/>
    <w:rsid w:val="009B5F73"/>
    <w:rsid w:val="009B60BF"/>
    <w:rsid w:val="009B6527"/>
    <w:rsid w:val="009B65B8"/>
    <w:rsid w:val="009B6C89"/>
    <w:rsid w:val="009B7189"/>
    <w:rsid w:val="009B745D"/>
    <w:rsid w:val="009B760C"/>
    <w:rsid w:val="009B7634"/>
    <w:rsid w:val="009B7B4B"/>
    <w:rsid w:val="009B7BC7"/>
    <w:rsid w:val="009B7C21"/>
    <w:rsid w:val="009C0114"/>
    <w:rsid w:val="009C0223"/>
    <w:rsid w:val="009C0764"/>
    <w:rsid w:val="009C082E"/>
    <w:rsid w:val="009C0D78"/>
    <w:rsid w:val="009C0E7E"/>
    <w:rsid w:val="009C0FC7"/>
    <w:rsid w:val="009C138F"/>
    <w:rsid w:val="009C1397"/>
    <w:rsid w:val="009C1B51"/>
    <w:rsid w:val="009C1D25"/>
    <w:rsid w:val="009C2320"/>
    <w:rsid w:val="009C2386"/>
    <w:rsid w:val="009C2820"/>
    <w:rsid w:val="009C28E7"/>
    <w:rsid w:val="009C34CA"/>
    <w:rsid w:val="009C3991"/>
    <w:rsid w:val="009C39B3"/>
    <w:rsid w:val="009C3C55"/>
    <w:rsid w:val="009C3D96"/>
    <w:rsid w:val="009C3DC6"/>
    <w:rsid w:val="009C41E8"/>
    <w:rsid w:val="009C42D0"/>
    <w:rsid w:val="009C43AE"/>
    <w:rsid w:val="009C44DA"/>
    <w:rsid w:val="009C46B2"/>
    <w:rsid w:val="009C46D3"/>
    <w:rsid w:val="009C4893"/>
    <w:rsid w:val="009C5357"/>
    <w:rsid w:val="009C554E"/>
    <w:rsid w:val="009C578D"/>
    <w:rsid w:val="009C581E"/>
    <w:rsid w:val="009C5ADE"/>
    <w:rsid w:val="009C5AE0"/>
    <w:rsid w:val="009C5D30"/>
    <w:rsid w:val="009C6020"/>
    <w:rsid w:val="009C60E8"/>
    <w:rsid w:val="009C617E"/>
    <w:rsid w:val="009C6196"/>
    <w:rsid w:val="009C6370"/>
    <w:rsid w:val="009C639C"/>
    <w:rsid w:val="009C665E"/>
    <w:rsid w:val="009C67FE"/>
    <w:rsid w:val="009C68B2"/>
    <w:rsid w:val="009C68B5"/>
    <w:rsid w:val="009C6B84"/>
    <w:rsid w:val="009C6C21"/>
    <w:rsid w:val="009C6EB5"/>
    <w:rsid w:val="009C7935"/>
    <w:rsid w:val="009C7A53"/>
    <w:rsid w:val="009C7A91"/>
    <w:rsid w:val="009C7DD0"/>
    <w:rsid w:val="009D006F"/>
    <w:rsid w:val="009D018F"/>
    <w:rsid w:val="009D0280"/>
    <w:rsid w:val="009D0509"/>
    <w:rsid w:val="009D0A6E"/>
    <w:rsid w:val="009D0A7F"/>
    <w:rsid w:val="009D0B55"/>
    <w:rsid w:val="009D0CBC"/>
    <w:rsid w:val="009D1800"/>
    <w:rsid w:val="009D1FD7"/>
    <w:rsid w:val="009D234E"/>
    <w:rsid w:val="009D24AE"/>
    <w:rsid w:val="009D29F3"/>
    <w:rsid w:val="009D2EF0"/>
    <w:rsid w:val="009D34E6"/>
    <w:rsid w:val="009D385D"/>
    <w:rsid w:val="009D3BBF"/>
    <w:rsid w:val="009D3CA6"/>
    <w:rsid w:val="009D3E55"/>
    <w:rsid w:val="009D46B5"/>
    <w:rsid w:val="009D4895"/>
    <w:rsid w:val="009D49B6"/>
    <w:rsid w:val="009D49DB"/>
    <w:rsid w:val="009D4C1E"/>
    <w:rsid w:val="009D5145"/>
    <w:rsid w:val="009D5269"/>
    <w:rsid w:val="009D5A01"/>
    <w:rsid w:val="009D5DAD"/>
    <w:rsid w:val="009D5F6D"/>
    <w:rsid w:val="009D612A"/>
    <w:rsid w:val="009D627C"/>
    <w:rsid w:val="009D6333"/>
    <w:rsid w:val="009D6447"/>
    <w:rsid w:val="009D659D"/>
    <w:rsid w:val="009D6635"/>
    <w:rsid w:val="009D6672"/>
    <w:rsid w:val="009D67C4"/>
    <w:rsid w:val="009D6E6D"/>
    <w:rsid w:val="009D71CA"/>
    <w:rsid w:val="009D750D"/>
    <w:rsid w:val="009D761E"/>
    <w:rsid w:val="009D7816"/>
    <w:rsid w:val="009D7928"/>
    <w:rsid w:val="009D7A5D"/>
    <w:rsid w:val="009D7CB2"/>
    <w:rsid w:val="009D7DDE"/>
    <w:rsid w:val="009E0026"/>
    <w:rsid w:val="009E0155"/>
    <w:rsid w:val="009E09A7"/>
    <w:rsid w:val="009E0F66"/>
    <w:rsid w:val="009E1138"/>
    <w:rsid w:val="009E12C3"/>
    <w:rsid w:val="009E132A"/>
    <w:rsid w:val="009E1496"/>
    <w:rsid w:val="009E1817"/>
    <w:rsid w:val="009E187C"/>
    <w:rsid w:val="009E192B"/>
    <w:rsid w:val="009E1945"/>
    <w:rsid w:val="009E19BE"/>
    <w:rsid w:val="009E1E4B"/>
    <w:rsid w:val="009E1EAA"/>
    <w:rsid w:val="009E1FA9"/>
    <w:rsid w:val="009E2349"/>
    <w:rsid w:val="009E2AEB"/>
    <w:rsid w:val="009E2B76"/>
    <w:rsid w:val="009E2E09"/>
    <w:rsid w:val="009E3069"/>
    <w:rsid w:val="009E3897"/>
    <w:rsid w:val="009E3BFB"/>
    <w:rsid w:val="009E4060"/>
    <w:rsid w:val="009E4270"/>
    <w:rsid w:val="009E473F"/>
    <w:rsid w:val="009E484A"/>
    <w:rsid w:val="009E487C"/>
    <w:rsid w:val="009E4916"/>
    <w:rsid w:val="009E4B05"/>
    <w:rsid w:val="009E4D49"/>
    <w:rsid w:val="009E4E6E"/>
    <w:rsid w:val="009E534C"/>
    <w:rsid w:val="009E5795"/>
    <w:rsid w:val="009E5A07"/>
    <w:rsid w:val="009E5F94"/>
    <w:rsid w:val="009E5FEB"/>
    <w:rsid w:val="009E66FF"/>
    <w:rsid w:val="009E699D"/>
    <w:rsid w:val="009E6A01"/>
    <w:rsid w:val="009E6B2F"/>
    <w:rsid w:val="009E6DDB"/>
    <w:rsid w:val="009E6E85"/>
    <w:rsid w:val="009E6FDE"/>
    <w:rsid w:val="009E71C3"/>
    <w:rsid w:val="009E728D"/>
    <w:rsid w:val="009E73E1"/>
    <w:rsid w:val="009E7717"/>
    <w:rsid w:val="009E79BC"/>
    <w:rsid w:val="009E7BB2"/>
    <w:rsid w:val="009E7C25"/>
    <w:rsid w:val="009E7ECC"/>
    <w:rsid w:val="009F0039"/>
    <w:rsid w:val="009F01B3"/>
    <w:rsid w:val="009F0200"/>
    <w:rsid w:val="009F0312"/>
    <w:rsid w:val="009F0764"/>
    <w:rsid w:val="009F07AF"/>
    <w:rsid w:val="009F081F"/>
    <w:rsid w:val="009F089A"/>
    <w:rsid w:val="009F08C7"/>
    <w:rsid w:val="009F0AAA"/>
    <w:rsid w:val="009F0CEF"/>
    <w:rsid w:val="009F1162"/>
    <w:rsid w:val="009F13DF"/>
    <w:rsid w:val="009F172D"/>
    <w:rsid w:val="009F1A36"/>
    <w:rsid w:val="009F1D1D"/>
    <w:rsid w:val="009F21B8"/>
    <w:rsid w:val="009F2321"/>
    <w:rsid w:val="009F23A7"/>
    <w:rsid w:val="009F25B0"/>
    <w:rsid w:val="009F2BBD"/>
    <w:rsid w:val="009F2DD4"/>
    <w:rsid w:val="009F37BA"/>
    <w:rsid w:val="009F394C"/>
    <w:rsid w:val="009F395A"/>
    <w:rsid w:val="009F3CCB"/>
    <w:rsid w:val="009F3DEC"/>
    <w:rsid w:val="009F3E20"/>
    <w:rsid w:val="009F403C"/>
    <w:rsid w:val="009F4190"/>
    <w:rsid w:val="009F4476"/>
    <w:rsid w:val="009F449D"/>
    <w:rsid w:val="009F4502"/>
    <w:rsid w:val="009F4894"/>
    <w:rsid w:val="009F48B8"/>
    <w:rsid w:val="009F4BCD"/>
    <w:rsid w:val="009F4EC5"/>
    <w:rsid w:val="009F4EFE"/>
    <w:rsid w:val="009F50A0"/>
    <w:rsid w:val="009F57D7"/>
    <w:rsid w:val="009F580A"/>
    <w:rsid w:val="009F5B72"/>
    <w:rsid w:val="009F5DC5"/>
    <w:rsid w:val="009F5F18"/>
    <w:rsid w:val="009F5F44"/>
    <w:rsid w:val="009F62B1"/>
    <w:rsid w:val="009F63D0"/>
    <w:rsid w:val="009F682B"/>
    <w:rsid w:val="009F6AC3"/>
    <w:rsid w:val="009F6B64"/>
    <w:rsid w:val="009F6C34"/>
    <w:rsid w:val="009F6C73"/>
    <w:rsid w:val="009F6F67"/>
    <w:rsid w:val="009F6FB3"/>
    <w:rsid w:val="009F716A"/>
    <w:rsid w:val="009F7B78"/>
    <w:rsid w:val="009F7FB4"/>
    <w:rsid w:val="00A0017F"/>
    <w:rsid w:val="00A00354"/>
    <w:rsid w:val="00A0065D"/>
    <w:rsid w:val="00A00C11"/>
    <w:rsid w:val="00A00D73"/>
    <w:rsid w:val="00A01121"/>
    <w:rsid w:val="00A012EE"/>
    <w:rsid w:val="00A0138E"/>
    <w:rsid w:val="00A01554"/>
    <w:rsid w:val="00A01972"/>
    <w:rsid w:val="00A01A55"/>
    <w:rsid w:val="00A01D6B"/>
    <w:rsid w:val="00A01E1F"/>
    <w:rsid w:val="00A01E9D"/>
    <w:rsid w:val="00A02128"/>
    <w:rsid w:val="00A021CE"/>
    <w:rsid w:val="00A025FE"/>
    <w:rsid w:val="00A02E7A"/>
    <w:rsid w:val="00A02FE7"/>
    <w:rsid w:val="00A03035"/>
    <w:rsid w:val="00A0340B"/>
    <w:rsid w:val="00A03414"/>
    <w:rsid w:val="00A03526"/>
    <w:rsid w:val="00A036EF"/>
    <w:rsid w:val="00A03D89"/>
    <w:rsid w:val="00A03F3C"/>
    <w:rsid w:val="00A04106"/>
    <w:rsid w:val="00A0416E"/>
    <w:rsid w:val="00A04213"/>
    <w:rsid w:val="00A04237"/>
    <w:rsid w:val="00A04558"/>
    <w:rsid w:val="00A04717"/>
    <w:rsid w:val="00A0471D"/>
    <w:rsid w:val="00A04932"/>
    <w:rsid w:val="00A04992"/>
    <w:rsid w:val="00A049AE"/>
    <w:rsid w:val="00A04AF7"/>
    <w:rsid w:val="00A04D2E"/>
    <w:rsid w:val="00A04E4D"/>
    <w:rsid w:val="00A04F09"/>
    <w:rsid w:val="00A0530A"/>
    <w:rsid w:val="00A05525"/>
    <w:rsid w:val="00A059CF"/>
    <w:rsid w:val="00A05BE4"/>
    <w:rsid w:val="00A05D6B"/>
    <w:rsid w:val="00A06017"/>
    <w:rsid w:val="00A0627D"/>
    <w:rsid w:val="00A067A0"/>
    <w:rsid w:val="00A06D74"/>
    <w:rsid w:val="00A06F3A"/>
    <w:rsid w:val="00A073C2"/>
    <w:rsid w:val="00A07622"/>
    <w:rsid w:val="00A07661"/>
    <w:rsid w:val="00A07817"/>
    <w:rsid w:val="00A07B86"/>
    <w:rsid w:val="00A07BB0"/>
    <w:rsid w:val="00A102A6"/>
    <w:rsid w:val="00A10AA9"/>
    <w:rsid w:val="00A10EC8"/>
    <w:rsid w:val="00A110EE"/>
    <w:rsid w:val="00A1122F"/>
    <w:rsid w:val="00A11357"/>
    <w:rsid w:val="00A11576"/>
    <w:rsid w:val="00A115FE"/>
    <w:rsid w:val="00A11736"/>
    <w:rsid w:val="00A117DD"/>
    <w:rsid w:val="00A117F1"/>
    <w:rsid w:val="00A118B7"/>
    <w:rsid w:val="00A11C70"/>
    <w:rsid w:val="00A11C77"/>
    <w:rsid w:val="00A11E63"/>
    <w:rsid w:val="00A11E6A"/>
    <w:rsid w:val="00A12A75"/>
    <w:rsid w:val="00A12AB7"/>
    <w:rsid w:val="00A12C8B"/>
    <w:rsid w:val="00A12DD5"/>
    <w:rsid w:val="00A130A6"/>
    <w:rsid w:val="00A1366A"/>
    <w:rsid w:val="00A136A3"/>
    <w:rsid w:val="00A136E1"/>
    <w:rsid w:val="00A137F7"/>
    <w:rsid w:val="00A13EB1"/>
    <w:rsid w:val="00A13FB6"/>
    <w:rsid w:val="00A13FC5"/>
    <w:rsid w:val="00A14236"/>
    <w:rsid w:val="00A145E3"/>
    <w:rsid w:val="00A147AA"/>
    <w:rsid w:val="00A1495A"/>
    <w:rsid w:val="00A149CA"/>
    <w:rsid w:val="00A14A70"/>
    <w:rsid w:val="00A14B63"/>
    <w:rsid w:val="00A14BCB"/>
    <w:rsid w:val="00A1515C"/>
    <w:rsid w:val="00A15613"/>
    <w:rsid w:val="00A158A9"/>
    <w:rsid w:val="00A15DF5"/>
    <w:rsid w:val="00A15FA5"/>
    <w:rsid w:val="00A16003"/>
    <w:rsid w:val="00A16367"/>
    <w:rsid w:val="00A16633"/>
    <w:rsid w:val="00A16E7D"/>
    <w:rsid w:val="00A17041"/>
    <w:rsid w:val="00A17784"/>
    <w:rsid w:val="00A179C6"/>
    <w:rsid w:val="00A17A3D"/>
    <w:rsid w:val="00A17E36"/>
    <w:rsid w:val="00A17F18"/>
    <w:rsid w:val="00A20092"/>
    <w:rsid w:val="00A20CC4"/>
    <w:rsid w:val="00A20ED3"/>
    <w:rsid w:val="00A20EEB"/>
    <w:rsid w:val="00A212DB"/>
    <w:rsid w:val="00A21773"/>
    <w:rsid w:val="00A2178F"/>
    <w:rsid w:val="00A21D71"/>
    <w:rsid w:val="00A2203B"/>
    <w:rsid w:val="00A22298"/>
    <w:rsid w:val="00A224D5"/>
    <w:rsid w:val="00A2284B"/>
    <w:rsid w:val="00A22B78"/>
    <w:rsid w:val="00A22F34"/>
    <w:rsid w:val="00A230D0"/>
    <w:rsid w:val="00A23870"/>
    <w:rsid w:val="00A23AF9"/>
    <w:rsid w:val="00A23BA2"/>
    <w:rsid w:val="00A23DAC"/>
    <w:rsid w:val="00A23FBE"/>
    <w:rsid w:val="00A24312"/>
    <w:rsid w:val="00A24361"/>
    <w:rsid w:val="00A244CB"/>
    <w:rsid w:val="00A24621"/>
    <w:rsid w:val="00A246B3"/>
    <w:rsid w:val="00A246F7"/>
    <w:rsid w:val="00A24755"/>
    <w:rsid w:val="00A24E88"/>
    <w:rsid w:val="00A24EBF"/>
    <w:rsid w:val="00A24F16"/>
    <w:rsid w:val="00A25023"/>
    <w:rsid w:val="00A251C2"/>
    <w:rsid w:val="00A2598F"/>
    <w:rsid w:val="00A25AE5"/>
    <w:rsid w:val="00A25D00"/>
    <w:rsid w:val="00A25F5C"/>
    <w:rsid w:val="00A26096"/>
    <w:rsid w:val="00A2616B"/>
    <w:rsid w:val="00A261F8"/>
    <w:rsid w:val="00A26442"/>
    <w:rsid w:val="00A26546"/>
    <w:rsid w:val="00A2664C"/>
    <w:rsid w:val="00A2666E"/>
    <w:rsid w:val="00A269F4"/>
    <w:rsid w:val="00A26B87"/>
    <w:rsid w:val="00A27176"/>
    <w:rsid w:val="00A2785D"/>
    <w:rsid w:val="00A27C16"/>
    <w:rsid w:val="00A27CFC"/>
    <w:rsid w:val="00A27E30"/>
    <w:rsid w:val="00A30165"/>
    <w:rsid w:val="00A302A7"/>
    <w:rsid w:val="00A303CC"/>
    <w:rsid w:val="00A3041D"/>
    <w:rsid w:val="00A3045C"/>
    <w:rsid w:val="00A307C1"/>
    <w:rsid w:val="00A309DB"/>
    <w:rsid w:val="00A30B21"/>
    <w:rsid w:val="00A30DDD"/>
    <w:rsid w:val="00A30ED5"/>
    <w:rsid w:val="00A315DC"/>
    <w:rsid w:val="00A31634"/>
    <w:rsid w:val="00A31C1F"/>
    <w:rsid w:val="00A31CAA"/>
    <w:rsid w:val="00A31E90"/>
    <w:rsid w:val="00A32055"/>
    <w:rsid w:val="00A32240"/>
    <w:rsid w:val="00A3259F"/>
    <w:rsid w:val="00A32682"/>
    <w:rsid w:val="00A32739"/>
    <w:rsid w:val="00A32C69"/>
    <w:rsid w:val="00A32E71"/>
    <w:rsid w:val="00A32F97"/>
    <w:rsid w:val="00A338C9"/>
    <w:rsid w:val="00A338D6"/>
    <w:rsid w:val="00A33F5D"/>
    <w:rsid w:val="00A34162"/>
    <w:rsid w:val="00A3417C"/>
    <w:rsid w:val="00A3428D"/>
    <w:rsid w:val="00A3439B"/>
    <w:rsid w:val="00A3484B"/>
    <w:rsid w:val="00A34ACF"/>
    <w:rsid w:val="00A355C2"/>
    <w:rsid w:val="00A35677"/>
    <w:rsid w:val="00A3574C"/>
    <w:rsid w:val="00A3584A"/>
    <w:rsid w:val="00A35BBA"/>
    <w:rsid w:val="00A36186"/>
    <w:rsid w:val="00A36318"/>
    <w:rsid w:val="00A364BB"/>
    <w:rsid w:val="00A36703"/>
    <w:rsid w:val="00A3683A"/>
    <w:rsid w:val="00A36D41"/>
    <w:rsid w:val="00A37002"/>
    <w:rsid w:val="00A370E7"/>
    <w:rsid w:val="00A37163"/>
    <w:rsid w:val="00A371F4"/>
    <w:rsid w:val="00A3761F"/>
    <w:rsid w:val="00A37F94"/>
    <w:rsid w:val="00A40001"/>
    <w:rsid w:val="00A4077F"/>
    <w:rsid w:val="00A409BB"/>
    <w:rsid w:val="00A40B33"/>
    <w:rsid w:val="00A41149"/>
    <w:rsid w:val="00A41171"/>
    <w:rsid w:val="00A412D9"/>
    <w:rsid w:val="00A4194F"/>
    <w:rsid w:val="00A41E04"/>
    <w:rsid w:val="00A4201A"/>
    <w:rsid w:val="00A42068"/>
    <w:rsid w:val="00A420F8"/>
    <w:rsid w:val="00A422E1"/>
    <w:rsid w:val="00A422F2"/>
    <w:rsid w:val="00A4240A"/>
    <w:rsid w:val="00A4259D"/>
    <w:rsid w:val="00A425F7"/>
    <w:rsid w:val="00A42747"/>
    <w:rsid w:val="00A42C57"/>
    <w:rsid w:val="00A43404"/>
    <w:rsid w:val="00A4355E"/>
    <w:rsid w:val="00A4396F"/>
    <w:rsid w:val="00A43DF5"/>
    <w:rsid w:val="00A43EF5"/>
    <w:rsid w:val="00A44150"/>
    <w:rsid w:val="00A441A0"/>
    <w:rsid w:val="00A442B1"/>
    <w:rsid w:val="00A448D7"/>
    <w:rsid w:val="00A44A90"/>
    <w:rsid w:val="00A44EE4"/>
    <w:rsid w:val="00A45278"/>
    <w:rsid w:val="00A4556D"/>
    <w:rsid w:val="00A459AF"/>
    <w:rsid w:val="00A45BFA"/>
    <w:rsid w:val="00A461CD"/>
    <w:rsid w:val="00A469AC"/>
    <w:rsid w:val="00A46C2A"/>
    <w:rsid w:val="00A46DCF"/>
    <w:rsid w:val="00A46EA7"/>
    <w:rsid w:val="00A47741"/>
    <w:rsid w:val="00A478C6"/>
    <w:rsid w:val="00A47B85"/>
    <w:rsid w:val="00A47FE1"/>
    <w:rsid w:val="00A501D7"/>
    <w:rsid w:val="00A50315"/>
    <w:rsid w:val="00A50514"/>
    <w:rsid w:val="00A50523"/>
    <w:rsid w:val="00A5097E"/>
    <w:rsid w:val="00A50B26"/>
    <w:rsid w:val="00A50CFD"/>
    <w:rsid w:val="00A50F25"/>
    <w:rsid w:val="00A510AC"/>
    <w:rsid w:val="00A51148"/>
    <w:rsid w:val="00A5116C"/>
    <w:rsid w:val="00A51259"/>
    <w:rsid w:val="00A51368"/>
    <w:rsid w:val="00A515D9"/>
    <w:rsid w:val="00A5179B"/>
    <w:rsid w:val="00A51ECB"/>
    <w:rsid w:val="00A52094"/>
    <w:rsid w:val="00A520AE"/>
    <w:rsid w:val="00A520D9"/>
    <w:rsid w:val="00A524D9"/>
    <w:rsid w:val="00A52B9B"/>
    <w:rsid w:val="00A52F6F"/>
    <w:rsid w:val="00A5332A"/>
    <w:rsid w:val="00A53682"/>
    <w:rsid w:val="00A536A0"/>
    <w:rsid w:val="00A53713"/>
    <w:rsid w:val="00A53C9E"/>
    <w:rsid w:val="00A53F5D"/>
    <w:rsid w:val="00A53F98"/>
    <w:rsid w:val="00A540D1"/>
    <w:rsid w:val="00A5439E"/>
    <w:rsid w:val="00A54566"/>
    <w:rsid w:val="00A545CD"/>
    <w:rsid w:val="00A546CE"/>
    <w:rsid w:val="00A54C5E"/>
    <w:rsid w:val="00A54F02"/>
    <w:rsid w:val="00A54F7F"/>
    <w:rsid w:val="00A555CE"/>
    <w:rsid w:val="00A55781"/>
    <w:rsid w:val="00A5578F"/>
    <w:rsid w:val="00A5590F"/>
    <w:rsid w:val="00A55AFC"/>
    <w:rsid w:val="00A55B54"/>
    <w:rsid w:val="00A55B5D"/>
    <w:rsid w:val="00A55DBD"/>
    <w:rsid w:val="00A56079"/>
    <w:rsid w:val="00A56B72"/>
    <w:rsid w:val="00A56B9F"/>
    <w:rsid w:val="00A56E01"/>
    <w:rsid w:val="00A56F59"/>
    <w:rsid w:val="00A57014"/>
    <w:rsid w:val="00A5733F"/>
    <w:rsid w:val="00A576A9"/>
    <w:rsid w:val="00A576E5"/>
    <w:rsid w:val="00A57B72"/>
    <w:rsid w:val="00A60226"/>
    <w:rsid w:val="00A60ADB"/>
    <w:rsid w:val="00A611F5"/>
    <w:rsid w:val="00A612A7"/>
    <w:rsid w:val="00A6138E"/>
    <w:rsid w:val="00A6145D"/>
    <w:rsid w:val="00A6150D"/>
    <w:rsid w:val="00A6179C"/>
    <w:rsid w:val="00A6187F"/>
    <w:rsid w:val="00A61C56"/>
    <w:rsid w:val="00A61D9B"/>
    <w:rsid w:val="00A622A6"/>
    <w:rsid w:val="00A62315"/>
    <w:rsid w:val="00A623B8"/>
    <w:rsid w:val="00A62676"/>
    <w:rsid w:val="00A62700"/>
    <w:rsid w:val="00A628CB"/>
    <w:rsid w:val="00A62BA3"/>
    <w:rsid w:val="00A62CBB"/>
    <w:rsid w:val="00A62ED9"/>
    <w:rsid w:val="00A6311D"/>
    <w:rsid w:val="00A6322A"/>
    <w:rsid w:val="00A63387"/>
    <w:rsid w:val="00A6363A"/>
    <w:rsid w:val="00A63703"/>
    <w:rsid w:val="00A63844"/>
    <w:rsid w:val="00A63AC4"/>
    <w:rsid w:val="00A63B3C"/>
    <w:rsid w:val="00A63B90"/>
    <w:rsid w:val="00A63EE5"/>
    <w:rsid w:val="00A63FB0"/>
    <w:rsid w:val="00A64262"/>
    <w:rsid w:val="00A64C5E"/>
    <w:rsid w:val="00A64D6C"/>
    <w:rsid w:val="00A64DA0"/>
    <w:rsid w:val="00A64DB5"/>
    <w:rsid w:val="00A65190"/>
    <w:rsid w:val="00A65874"/>
    <w:rsid w:val="00A65BF1"/>
    <w:rsid w:val="00A65DF7"/>
    <w:rsid w:val="00A65FE6"/>
    <w:rsid w:val="00A6608B"/>
    <w:rsid w:val="00A6618B"/>
    <w:rsid w:val="00A661A3"/>
    <w:rsid w:val="00A665B1"/>
    <w:rsid w:val="00A665B6"/>
    <w:rsid w:val="00A66B80"/>
    <w:rsid w:val="00A67075"/>
    <w:rsid w:val="00A679AB"/>
    <w:rsid w:val="00A67C7B"/>
    <w:rsid w:val="00A67FA4"/>
    <w:rsid w:val="00A70620"/>
    <w:rsid w:val="00A70C1B"/>
    <w:rsid w:val="00A70FD0"/>
    <w:rsid w:val="00A71018"/>
    <w:rsid w:val="00A711D1"/>
    <w:rsid w:val="00A71327"/>
    <w:rsid w:val="00A718E5"/>
    <w:rsid w:val="00A71B4C"/>
    <w:rsid w:val="00A71C99"/>
    <w:rsid w:val="00A71CB0"/>
    <w:rsid w:val="00A71EB4"/>
    <w:rsid w:val="00A72402"/>
    <w:rsid w:val="00A726BE"/>
    <w:rsid w:val="00A72808"/>
    <w:rsid w:val="00A7281B"/>
    <w:rsid w:val="00A72B3E"/>
    <w:rsid w:val="00A72C27"/>
    <w:rsid w:val="00A7319A"/>
    <w:rsid w:val="00A731C5"/>
    <w:rsid w:val="00A735B9"/>
    <w:rsid w:val="00A735BC"/>
    <w:rsid w:val="00A73B1C"/>
    <w:rsid w:val="00A74280"/>
    <w:rsid w:val="00A743EF"/>
    <w:rsid w:val="00A74467"/>
    <w:rsid w:val="00A74BEF"/>
    <w:rsid w:val="00A74D58"/>
    <w:rsid w:val="00A74DE0"/>
    <w:rsid w:val="00A75447"/>
    <w:rsid w:val="00A75660"/>
    <w:rsid w:val="00A75861"/>
    <w:rsid w:val="00A75BEF"/>
    <w:rsid w:val="00A75EF1"/>
    <w:rsid w:val="00A7611C"/>
    <w:rsid w:val="00A76198"/>
    <w:rsid w:val="00A768C7"/>
    <w:rsid w:val="00A76DFF"/>
    <w:rsid w:val="00A76FCA"/>
    <w:rsid w:val="00A772B4"/>
    <w:rsid w:val="00A77828"/>
    <w:rsid w:val="00A77F28"/>
    <w:rsid w:val="00A77F2A"/>
    <w:rsid w:val="00A77F3B"/>
    <w:rsid w:val="00A80420"/>
    <w:rsid w:val="00A807DC"/>
    <w:rsid w:val="00A80807"/>
    <w:rsid w:val="00A808F3"/>
    <w:rsid w:val="00A80A05"/>
    <w:rsid w:val="00A80AC5"/>
    <w:rsid w:val="00A80EA8"/>
    <w:rsid w:val="00A8115B"/>
    <w:rsid w:val="00A81171"/>
    <w:rsid w:val="00A81326"/>
    <w:rsid w:val="00A813C8"/>
    <w:rsid w:val="00A817CB"/>
    <w:rsid w:val="00A81877"/>
    <w:rsid w:val="00A81A12"/>
    <w:rsid w:val="00A81F6B"/>
    <w:rsid w:val="00A82045"/>
    <w:rsid w:val="00A8211B"/>
    <w:rsid w:val="00A82194"/>
    <w:rsid w:val="00A82790"/>
    <w:rsid w:val="00A827CF"/>
    <w:rsid w:val="00A82B77"/>
    <w:rsid w:val="00A82C22"/>
    <w:rsid w:val="00A82F03"/>
    <w:rsid w:val="00A8327E"/>
    <w:rsid w:val="00A83829"/>
    <w:rsid w:val="00A83B7F"/>
    <w:rsid w:val="00A83C0C"/>
    <w:rsid w:val="00A83C8E"/>
    <w:rsid w:val="00A83F4E"/>
    <w:rsid w:val="00A83F79"/>
    <w:rsid w:val="00A83FF5"/>
    <w:rsid w:val="00A84111"/>
    <w:rsid w:val="00A84332"/>
    <w:rsid w:val="00A84491"/>
    <w:rsid w:val="00A84D8B"/>
    <w:rsid w:val="00A84F30"/>
    <w:rsid w:val="00A851F6"/>
    <w:rsid w:val="00A8532A"/>
    <w:rsid w:val="00A85BD1"/>
    <w:rsid w:val="00A85CF5"/>
    <w:rsid w:val="00A85D71"/>
    <w:rsid w:val="00A85E00"/>
    <w:rsid w:val="00A86272"/>
    <w:rsid w:val="00A86543"/>
    <w:rsid w:val="00A8654B"/>
    <w:rsid w:val="00A86970"/>
    <w:rsid w:val="00A86C91"/>
    <w:rsid w:val="00A86CC8"/>
    <w:rsid w:val="00A875ED"/>
    <w:rsid w:val="00A87717"/>
    <w:rsid w:val="00A9008B"/>
    <w:rsid w:val="00A902C9"/>
    <w:rsid w:val="00A90331"/>
    <w:rsid w:val="00A90C69"/>
    <w:rsid w:val="00A9105A"/>
    <w:rsid w:val="00A91061"/>
    <w:rsid w:val="00A91B82"/>
    <w:rsid w:val="00A91F82"/>
    <w:rsid w:val="00A91FB8"/>
    <w:rsid w:val="00A923C7"/>
    <w:rsid w:val="00A923FA"/>
    <w:rsid w:val="00A9246D"/>
    <w:rsid w:val="00A9257B"/>
    <w:rsid w:val="00A9257F"/>
    <w:rsid w:val="00A9269A"/>
    <w:rsid w:val="00A926C9"/>
    <w:rsid w:val="00A92B82"/>
    <w:rsid w:val="00A92BCD"/>
    <w:rsid w:val="00A92C1B"/>
    <w:rsid w:val="00A93135"/>
    <w:rsid w:val="00A9341B"/>
    <w:rsid w:val="00A935CC"/>
    <w:rsid w:val="00A93938"/>
    <w:rsid w:val="00A9398D"/>
    <w:rsid w:val="00A939A2"/>
    <w:rsid w:val="00A93EBD"/>
    <w:rsid w:val="00A94027"/>
    <w:rsid w:val="00A94058"/>
    <w:rsid w:val="00A942F7"/>
    <w:rsid w:val="00A943BC"/>
    <w:rsid w:val="00A9454F"/>
    <w:rsid w:val="00A946A0"/>
    <w:rsid w:val="00A947D3"/>
    <w:rsid w:val="00A94882"/>
    <w:rsid w:val="00A948BB"/>
    <w:rsid w:val="00A94916"/>
    <w:rsid w:val="00A94C99"/>
    <w:rsid w:val="00A94D54"/>
    <w:rsid w:val="00A950E0"/>
    <w:rsid w:val="00A9566E"/>
    <w:rsid w:val="00A95748"/>
    <w:rsid w:val="00A95941"/>
    <w:rsid w:val="00A95A6D"/>
    <w:rsid w:val="00A95A92"/>
    <w:rsid w:val="00A95FBA"/>
    <w:rsid w:val="00A96252"/>
    <w:rsid w:val="00A96390"/>
    <w:rsid w:val="00A9669E"/>
    <w:rsid w:val="00A96AFB"/>
    <w:rsid w:val="00A96B88"/>
    <w:rsid w:val="00A96F2E"/>
    <w:rsid w:val="00A973A8"/>
    <w:rsid w:val="00A97A31"/>
    <w:rsid w:val="00A97ACE"/>
    <w:rsid w:val="00A97BBF"/>
    <w:rsid w:val="00AA0037"/>
    <w:rsid w:val="00AA0522"/>
    <w:rsid w:val="00AA07EC"/>
    <w:rsid w:val="00AA088B"/>
    <w:rsid w:val="00AA090B"/>
    <w:rsid w:val="00AA0B1A"/>
    <w:rsid w:val="00AA0D37"/>
    <w:rsid w:val="00AA111F"/>
    <w:rsid w:val="00AA1122"/>
    <w:rsid w:val="00AA1798"/>
    <w:rsid w:val="00AA1A60"/>
    <w:rsid w:val="00AA1AE5"/>
    <w:rsid w:val="00AA1B0E"/>
    <w:rsid w:val="00AA1F45"/>
    <w:rsid w:val="00AA260E"/>
    <w:rsid w:val="00AA2769"/>
    <w:rsid w:val="00AA299A"/>
    <w:rsid w:val="00AA2B71"/>
    <w:rsid w:val="00AA3351"/>
    <w:rsid w:val="00AA42FC"/>
    <w:rsid w:val="00AA47B6"/>
    <w:rsid w:val="00AA4CF9"/>
    <w:rsid w:val="00AA4E28"/>
    <w:rsid w:val="00AA4F21"/>
    <w:rsid w:val="00AA503D"/>
    <w:rsid w:val="00AA50D9"/>
    <w:rsid w:val="00AA5996"/>
    <w:rsid w:val="00AA5E67"/>
    <w:rsid w:val="00AA6729"/>
    <w:rsid w:val="00AA6B1C"/>
    <w:rsid w:val="00AA6B54"/>
    <w:rsid w:val="00AA707F"/>
    <w:rsid w:val="00AA71C4"/>
    <w:rsid w:val="00AA7698"/>
    <w:rsid w:val="00AA7865"/>
    <w:rsid w:val="00AA7941"/>
    <w:rsid w:val="00AA7E50"/>
    <w:rsid w:val="00AB08D9"/>
    <w:rsid w:val="00AB0904"/>
    <w:rsid w:val="00AB0910"/>
    <w:rsid w:val="00AB0C31"/>
    <w:rsid w:val="00AB0D0E"/>
    <w:rsid w:val="00AB0D26"/>
    <w:rsid w:val="00AB159A"/>
    <w:rsid w:val="00AB1E53"/>
    <w:rsid w:val="00AB216C"/>
    <w:rsid w:val="00AB24D6"/>
    <w:rsid w:val="00AB2623"/>
    <w:rsid w:val="00AB2982"/>
    <w:rsid w:val="00AB2A46"/>
    <w:rsid w:val="00AB2BC6"/>
    <w:rsid w:val="00AB2D92"/>
    <w:rsid w:val="00AB2F3C"/>
    <w:rsid w:val="00AB305D"/>
    <w:rsid w:val="00AB34C8"/>
    <w:rsid w:val="00AB3726"/>
    <w:rsid w:val="00AB3790"/>
    <w:rsid w:val="00AB3822"/>
    <w:rsid w:val="00AB423F"/>
    <w:rsid w:val="00AB4375"/>
    <w:rsid w:val="00AB43F2"/>
    <w:rsid w:val="00AB4729"/>
    <w:rsid w:val="00AB4C19"/>
    <w:rsid w:val="00AB4C1E"/>
    <w:rsid w:val="00AB4E6D"/>
    <w:rsid w:val="00AB52CC"/>
    <w:rsid w:val="00AB532D"/>
    <w:rsid w:val="00AB5407"/>
    <w:rsid w:val="00AB5426"/>
    <w:rsid w:val="00AB553E"/>
    <w:rsid w:val="00AB58ED"/>
    <w:rsid w:val="00AB59CB"/>
    <w:rsid w:val="00AB5DAD"/>
    <w:rsid w:val="00AB629A"/>
    <w:rsid w:val="00AB64C2"/>
    <w:rsid w:val="00AB64D4"/>
    <w:rsid w:val="00AB6576"/>
    <w:rsid w:val="00AB6B76"/>
    <w:rsid w:val="00AB6D45"/>
    <w:rsid w:val="00AB6DA8"/>
    <w:rsid w:val="00AB6E06"/>
    <w:rsid w:val="00AB760B"/>
    <w:rsid w:val="00AB77EB"/>
    <w:rsid w:val="00AB7947"/>
    <w:rsid w:val="00AB7A09"/>
    <w:rsid w:val="00AC018E"/>
    <w:rsid w:val="00AC0387"/>
    <w:rsid w:val="00AC03D7"/>
    <w:rsid w:val="00AC0BA8"/>
    <w:rsid w:val="00AC0CC6"/>
    <w:rsid w:val="00AC0D46"/>
    <w:rsid w:val="00AC1067"/>
    <w:rsid w:val="00AC12AB"/>
    <w:rsid w:val="00AC1562"/>
    <w:rsid w:val="00AC163B"/>
    <w:rsid w:val="00AC18D8"/>
    <w:rsid w:val="00AC1917"/>
    <w:rsid w:val="00AC1B04"/>
    <w:rsid w:val="00AC1BEC"/>
    <w:rsid w:val="00AC1CCE"/>
    <w:rsid w:val="00AC1DAA"/>
    <w:rsid w:val="00AC1DD2"/>
    <w:rsid w:val="00AC22FC"/>
    <w:rsid w:val="00AC24A8"/>
    <w:rsid w:val="00AC33E3"/>
    <w:rsid w:val="00AC365A"/>
    <w:rsid w:val="00AC384C"/>
    <w:rsid w:val="00AC393C"/>
    <w:rsid w:val="00AC3A24"/>
    <w:rsid w:val="00AC3B07"/>
    <w:rsid w:val="00AC3F3D"/>
    <w:rsid w:val="00AC5043"/>
    <w:rsid w:val="00AC5070"/>
    <w:rsid w:val="00AC52AA"/>
    <w:rsid w:val="00AC53E3"/>
    <w:rsid w:val="00AC5515"/>
    <w:rsid w:val="00AC570F"/>
    <w:rsid w:val="00AC58A8"/>
    <w:rsid w:val="00AC5C36"/>
    <w:rsid w:val="00AC5CA7"/>
    <w:rsid w:val="00AC5DEE"/>
    <w:rsid w:val="00AC6058"/>
    <w:rsid w:val="00AC6142"/>
    <w:rsid w:val="00AC618D"/>
    <w:rsid w:val="00AC6238"/>
    <w:rsid w:val="00AC6539"/>
    <w:rsid w:val="00AC6927"/>
    <w:rsid w:val="00AC6BE5"/>
    <w:rsid w:val="00AC6CA0"/>
    <w:rsid w:val="00AC6D56"/>
    <w:rsid w:val="00AC6EF6"/>
    <w:rsid w:val="00AC71FE"/>
    <w:rsid w:val="00AC73B8"/>
    <w:rsid w:val="00AC73E3"/>
    <w:rsid w:val="00AC75C1"/>
    <w:rsid w:val="00AC760B"/>
    <w:rsid w:val="00AC7F62"/>
    <w:rsid w:val="00AD0212"/>
    <w:rsid w:val="00AD0215"/>
    <w:rsid w:val="00AD0372"/>
    <w:rsid w:val="00AD0D87"/>
    <w:rsid w:val="00AD0FD4"/>
    <w:rsid w:val="00AD109B"/>
    <w:rsid w:val="00AD151C"/>
    <w:rsid w:val="00AD1828"/>
    <w:rsid w:val="00AD1B2A"/>
    <w:rsid w:val="00AD1C47"/>
    <w:rsid w:val="00AD1F15"/>
    <w:rsid w:val="00AD22BB"/>
    <w:rsid w:val="00AD2690"/>
    <w:rsid w:val="00AD272E"/>
    <w:rsid w:val="00AD2D7B"/>
    <w:rsid w:val="00AD2F23"/>
    <w:rsid w:val="00AD3538"/>
    <w:rsid w:val="00AD36C5"/>
    <w:rsid w:val="00AD3B62"/>
    <w:rsid w:val="00AD3BA5"/>
    <w:rsid w:val="00AD3CDD"/>
    <w:rsid w:val="00AD3FE2"/>
    <w:rsid w:val="00AD4121"/>
    <w:rsid w:val="00AD4810"/>
    <w:rsid w:val="00AD4A3A"/>
    <w:rsid w:val="00AD57C3"/>
    <w:rsid w:val="00AD5BED"/>
    <w:rsid w:val="00AD61A1"/>
    <w:rsid w:val="00AD61CF"/>
    <w:rsid w:val="00AD67A1"/>
    <w:rsid w:val="00AD71D6"/>
    <w:rsid w:val="00AD7613"/>
    <w:rsid w:val="00AD7A40"/>
    <w:rsid w:val="00AD7A97"/>
    <w:rsid w:val="00AD7BD3"/>
    <w:rsid w:val="00AE0B57"/>
    <w:rsid w:val="00AE0B94"/>
    <w:rsid w:val="00AE0E8D"/>
    <w:rsid w:val="00AE0F6B"/>
    <w:rsid w:val="00AE0F7E"/>
    <w:rsid w:val="00AE1025"/>
    <w:rsid w:val="00AE17DE"/>
    <w:rsid w:val="00AE17E2"/>
    <w:rsid w:val="00AE1834"/>
    <w:rsid w:val="00AE1A92"/>
    <w:rsid w:val="00AE207B"/>
    <w:rsid w:val="00AE212C"/>
    <w:rsid w:val="00AE24DF"/>
    <w:rsid w:val="00AE2631"/>
    <w:rsid w:val="00AE26DE"/>
    <w:rsid w:val="00AE2785"/>
    <w:rsid w:val="00AE28FD"/>
    <w:rsid w:val="00AE2BA5"/>
    <w:rsid w:val="00AE318D"/>
    <w:rsid w:val="00AE31DA"/>
    <w:rsid w:val="00AE3448"/>
    <w:rsid w:val="00AE3616"/>
    <w:rsid w:val="00AE3637"/>
    <w:rsid w:val="00AE3AF6"/>
    <w:rsid w:val="00AE3D53"/>
    <w:rsid w:val="00AE413F"/>
    <w:rsid w:val="00AE469A"/>
    <w:rsid w:val="00AE48EA"/>
    <w:rsid w:val="00AE4F48"/>
    <w:rsid w:val="00AE510A"/>
    <w:rsid w:val="00AE5461"/>
    <w:rsid w:val="00AE5687"/>
    <w:rsid w:val="00AE56B1"/>
    <w:rsid w:val="00AE584B"/>
    <w:rsid w:val="00AE5BC9"/>
    <w:rsid w:val="00AE5CBC"/>
    <w:rsid w:val="00AE5D90"/>
    <w:rsid w:val="00AE5FCA"/>
    <w:rsid w:val="00AE5FCC"/>
    <w:rsid w:val="00AE63DD"/>
    <w:rsid w:val="00AE671A"/>
    <w:rsid w:val="00AE6745"/>
    <w:rsid w:val="00AE6885"/>
    <w:rsid w:val="00AE6AF6"/>
    <w:rsid w:val="00AE6CD7"/>
    <w:rsid w:val="00AE6D09"/>
    <w:rsid w:val="00AE6E25"/>
    <w:rsid w:val="00AE6E30"/>
    <w:rsid w:val="00AE6F21"/>
    <w:rsid w:val="00AE721E"/>
    <w:rsid w:val="00AE7291"/>
    <w:rsid w:val="00AE736A"/>
    <w:rsid w:val="00AE74C1"/>
    <w:rsid w:val="00AE7640"/>
    <w:rsid w:val="00AE7730"/>
    <w:rsid w:val="00AE7AE5"/>
    <w:rsid w:val="00AE7DBD"/>
    <w:rsid w:val="00AF0147"/>
    <w:rsid w:val="00AF0198"/>
    <w:rsid w:val="00AF033B"/>
    <w:rsid w:val="00AF045F"/>
    <w:rsid w:val="00AF0A07"/>
    <w:rsid w:val="00AF0B20"/>
    <w:rsid w:val="00AF140B"/>
    <w:rsid w:val="00AF14B3"/>
    <w:rsid w:val="00AF1C1D"/>
    <w:rsid w:val="00AF1C3E"/>
    <w:rsid w:val="00AF2249"/>
    <w:rsid w:val="00AF2B00"/>
    <w:rsid w:val="00AF2D16"/>
    <w:rsid w:val="00AF2E32"/>
    <w:rsid w:val="00AF3162"/>
    <w:rsid w:val="00AF336D"/>
    <w:rsid w:val="00AF361B"/>
    <w:rsid w:val="00AF3649"/>
    <w:rsid w:val="00AF375C"/>
    <w:rsid w:val="00AF383C"/>
    <w:rsid w:val="00AF3F6B"/>
    <w:rsid w:val="00AF4002"/>
    <w:rsid w:val="00AF419F"/>
    <w:rsid w:val="00AF44E1"/>
    <w:rsid w:val="00AF4527"/>
    <w:rsid w:val="00AF467F"/>
    <w:rsid w:val="00AF470A"/>
    <w:rsid w:val="00AF4A35"/>
    <w:rsid w:val="00AF52EA"/>
    <w:rsid w:val="00AF5406"/>
    <w:rsid w:val="00AF54F7"/>
    <w:rsid w:val="00AF5540"/>
    <w:rsid w:val="00AF5580"/>
    <w:rsid w:val="00AF58B4"/>
    <w:rsid w:val="00AF58DD"/>
    <w:rsid w:val="00AF5D1F"/>
    <w:rsid w:val="00AF602B"/>
    <w:rsid w:val="00AF627B"/>
    <w:rsid w:val="00AF6495"/>
    <w:rsid w:val="00AF6666"/>
    <w:rsid w:val="00AF66A1"/>
    <w:rsid w:val="00AF6916"/>
    <w:rsid w:val="00AF6BFE"/>
    <w:rsid w:val="00AF7038"/>
    <w:rsid w:val="00AF72DB"/>
    <w:rsid w:val="00AF7361"/>
    <w:rsid w:val="00AF7745"/>
    <w:rsid w:val="00AF7A7C"/>
    <w:rsid w:val="00B0021C"/>
    <w:rsid w:val="00B00231"/>
    <w:rsid w:val="00B0067A"/>
    <w:rsid w:val="00B006D7"/>
    <w:rsid w:val="00B007A5"/>
    <w:rsid w:val="00B008ED"/>
    <w:rsid w:val="00B00EF7"/>
    <w:rsid w:val="00B00F0B"/>
    <w:rsid w:val="00B013BE"/>
    <w:rsid w:val="00B013FA"/>
    <w:rsid w:val="00B0185E"/>
    <w:rsid w:val="00B0188E"/>
    <w:rsid w:val="00B01B32"/>
    <w:rsid w:val="00B01CFA"/>
    <w:rsid w:val="00B01D08"/>
    <w:rsid w:val="00B02070"/>
    <w:rsid w:val="00B020F7"/>
    <w:rsid w:val="00B022B0"/>
    <w:rsid w:val="00B02382"/>
    <w:rsid w:val="00B02936"/>
    <w:rsid w:val="00B02A30"/>
    <w:rsid w:val="00B02E61"/>
    <w:rsid w:val="00B0324B"/>
    <w:rsid w:val="00B0325A"/>
    <w:rsid w:val="00B034DC"/>
    <w:rsid w:val="00B03587"/>
    <w:rsid w:val="00B03A4D"/>
    <w:rsid w:val="00B03C12"/>
    <w:rsid w:val="00B03F4D"/>
    <w:rsid w:val="00B04087"/>
    <w:rsid w:val="00B042FE"/>
    <w:rsid w:val="00B0431D"/>
    <w:rsid w:val="00B046A8"/>
    <w:rsid w:val="00B04731"/>
    <w:rsid w:val="00B047E9"/>
    <w:rsid w:val="00B04E66"/>
    <w:rsid w:val="00B05042"/>
    <w:rsid w:val="00B05178"/>
    <w:rsid w:val="00B051BC"/>
    <w:rsid w:val="00B052A3"/>
    <w:rsid w:val="00B05851"/>
    <w:rsid w:val="00B05B6F"/>
    <w:rsid w:val="00B05BB9"/>
    <w:rsid w:val="00B05CCE"/>
    <w:rsid w:val="00B05D01"/>
    <w:rsid w:val="00B0732A"/>
    <w:rsid w:val="00B0766F"/>
    <w:rsid w:val="00B0788D"/>
    <w:rsid w:val="00B079C9"/>
    <w:rsid w:val="00B07A7C"/>
    <w:rsid w:val="00B07B2A"/>
    <w:rsid w:val="00B07C05"/>
    <w:rsid w:val="00B10031"/>
    <w:rsid w:val="00B10933"/>
    <w:rsid w:val="00B10B57"/>
    <w:rsid w:val="00B10EBF"/>
    <w:rsid w:val="00B10F71"/>
    <w:rsid w:val="00B10FB4"/>
    <w:rsid w:val="00B1151F"/>
    <w:rsid w:val="00B11839"/>
    <w:rsid w:val="00B11C06"/>
    <w:rsid w:val="00B12380"/>
    <w:rsid w:val="00B124CD"/>
    <w:rsid w:val="00B1255B"/>
    <w:rsid w:val="00B126E1"/>
    <w:rsid w:val="00B129BC"/>
    <w:rsid w:val="00B12C9A"/>
    <w:rsid w:val="00B131B5"/>
    <w:rsid w:val="00B1340D"/>
    <w:rsid w:val="00B13CD3"/>
    <w:rsid w:val="00B144B8"/>
    <w:rsid w:val="00B144FA"/>
    <w:rsid w:val="00B14739"/>
    <w:rsid w:val="00B14AAE"/>
    <w:rsid w:val="00B14DFB"/>
    <w:rsid w:val="00B15148"/>
    <w:rsid w:val="00B15270"/>
    <w:rsid w:val="00B15454"/>
    <w:rsid w:val="00B15458"/>
    <w:rsid w:val="00B15908"/>
    <w:rsid w:val="00B15B8C"/>
    <w:rsid w:val="00B15CAD"/>
    <w:rsid w:val="00B15DD2"/>
    <w:rsid w:val="00B15FBC"/>
    <w:rsid w:val="00B16248"/>
    <w:rsid w:val="00B166DC"/>
    <w:rsid w:val="00B1686C"/>
    <w:rsid w:val="00B16CD9"/>
    <w:rsid w:val="00B16D2E"/>
    <w:rsid w:val="00B16D7A"/>
    <w:rsid w:val="00B17167"/>
    <w:rsid w:val="00B17404"/>
    <w:rsid w:val="00B17629"/>
    <w:rsid w:val="00B17638"/>
    <w:rsid w:val="00B17DE1"/>
    <w:rsid w:val="00B20262"/>
    <w:rsid w:val="00B20592"/>
    <w:rsid w:val="00B205B5"/>
    <w:rsid w:val="00B2060E"/>
    <w:rsid w:val="00B2063B"/>
    <w:rsid w:val="00B20D04"/>
    <w:rsid w:val="00B20EEC"/>
    <w:rsid w:val="00B213BF"/>
    <w:rsid w:val="00B217AA"/>
    <w:rsid w:val="00B217B6"/>
    <w:rsid w:val="00B2186F"/>
    <w:rsid w:val="00B218FF"/>
    <w:rsid w:val="00B21A84"/>
    <w:rsid w:val="00B21C69"/>
    <w:rsid w:val="00B2203A"/>
    <w:rsid w:val="00B22E49"/>
    <w:rsid w:val="00B231C5"/>
    <w:rsid w:val="00B234B7"/>
    <w:rsid w:val="00B234EE"/>
    <w:rsid w:val="00B23C1D"/>
    <w:rsid w:val="00B2441F"/>
    <w:rsid w:val="00B24545"/>
    <w:rsid w:val="00B24687"/>
    <w:rsid w:val="00B24712"/>
    <w:rsid w:val="00B24C46"/>
    <w:rsid w:val="00B24DAB"/>
    <w:rsid w:val="00B24DB3"/>
    <w:rsid w:val="00B25412"/>
    <w:rsid w:val="00B257D6"/>
    <w:rsid w:val="00B25A12"/>
    <w:rsid w:val="00B26043"/>
    <w:rsid w:val="00B260F5"/>
    <w:rsid w:val="00B26206"/>
    <w:rsid w:val="00B264AB"/>
    <w:rsid w:val="00B267E4"/>
    <w:rsid w:val="00B26CB9"/>
    <w:rsid w:val="00B26F68"/>
    <w:rsid w:val="00B27679"/>
    <w:rsid w:val="00B27AAC"/>
    <w:rsid w:val="00B27BD5"/>
    <w:rsid w:val="00B27C5B"/>
    <w:rsid w:val="00B27DEF"/>
    <w:rsid w:val="00B27EEA"/>
    <w:rsid w:val="00B27FE2"/>
    <w:rsid w:val="00B30072"/>
    <w:rsid w:val="00B300C4"/>
    <w:rsid w:val="00B300F9"/>
    <w:rsid w:val="00B30126"/>
    <w:rsid w:val="00B3034D"/>
    <w:rsid w:val="00B304D4"/>
    <w:rsid w:val="00B30573"/>
    <w:rsid w:val="00B3077F"/>
    <w:rsid w:val="00B307D8"/>
    <w:rsid w:val="00B308F7"/>
    <w:rsid w:val="00B30984"/>
    <w:rsid w:val="00B309EB"/>
    <w:rsid w:val="00B310ED"/>
    <w:rsid w:val="00B313D8"/>
    <w:rsid w:val="00B314CF"/>
    <w:rsid w:val="00B315AE"/>
    <w:rsid w:val="00B316E5"/>
    <w:rsid w:val="00B3184A"/>
    <w:rsid w:val="00B31850"/>
    <w:rsid w:val="00B31E9E"/>
    <w:rsid w:val="00B32015"/>
    <w:rsid w:val="00B320AF"/>
    <w:rsid w:val="00B32525"/>
    <w:rsid w:val="00B33166"/>
    <w:rsid w:val="00B335FE"/>
    <w:rsid w:val="00B3373C"/>
    <w:rsid w:val="00B33743"/>
    <w:rsid w:val="00B337C0"/>
    <w:rsid w:val="00B33AE6"/>
    <w:rsid w:val="00B33B47"/>
    <w:rsid w:val="00B33FBF"/>
    <w:rsid w:val="00B34018"/>
    <w:rsid w:val="00B34140"/>
    <w:rsid w:val="00B34187"/>
    <w:rsid w:val="00B342A7"/>
    <w:rsid w:val="00B34984"/>
    <w:rsid w:val="00B34A05"/>
    <w:rsid w:val="00B34B91"/>
    <w:rsid w:val="00B35005"/>
    <w:rsid w:val="00B3556B"/>
    <w:rsid w:val="00B35923"/>
    <w:rsid w:val="00B35955"/>
    <w:rsid w:val="00B35C6E"/>
    <w:rsid w:val="00B35E45"/>
    <w:rsid w:val="00B35FF9"/>
    <w:rsid w:val="00B3605F"/>
    <w:rsid w:val="00B360A5"/>
    <w:rsid w:val="00B362C1"/>
    <w:rsid w:val="00B36530"/>
    <w:rsid w:val="00B3677E"/>
    <w:rsid w:val="00B36A4D"/>
    <w:rsid w:val="00B36DEB"/>
    <w:rsid w:val="00B3704C"/>
    <w:rsid w:val="00B37348"/>
    <w:rsid w:val="00B37AA7"/>
    <w:rsid w:val="00B37D11"/>
    <w:rsid w:val="00B40162"/>
    <w:rsid w:val="00B403B0"/>
    <w:rsid w:val="00B40408"/>
    <w:rsid w:val="00B40495"/>
    <w:rsid w:val="00B4076A"/>
    <w:rsid w:val="00B408B6"/>
    <w:rsid w:val="00B40A6E"/>
    <w:rsid w:val="00B40B0F"/>
    <w:rsid w:val="00B41504"/>
    <w:rsid w:val="00B4181A"/>
    <w:rsid w:val="00B41C3F"/>
    <w:rsid w:val="00B41EEF"/>
    <w:rsid w:val="00B41F8B"/>
    <w:rsid w:val="00B41FFE"/>
    <w:rsid w:val="00B42134"/>
    <w:rsid w:val="00B42859"/>
    <w:rsid w:val="00B42975"/>
    <w:rsid w:val="00B42C15"/>
    <w:rsid w:val="00B4328A"/>
    <w:rsid w:val="00B43365"/>
    <w:rsid w:val="00B43E95"/>
    <w:rsid w:val="00B441F9"/>
    <w:rsid w:val="00B445EF"/>
    <w:rsid w:val="00B44874"/>
    <w:rsid w:val="00B4490C"/>
    <w:rsid w:val="00B44A31"/>
    <w:rsid w:val="00B44B81"/>
    <w:rsid w:val="00B44C7E"/>
    <w:rsid w:val="00B44DF4"/>
    <w:rsid w:val="00B44FA4"/>
    <w:rsid w:val="00B45353"/>
    <w:rsid w:val="00B4547F"/>
    <w:rsid w:val="00B45577"/>
    <w:rsid w:val="00B459C9"/>
    <w:rsid w:val="00B45B53"/>
    <w:rsid w:val="00B45CDA"/>
    <w:rsid w:val="00B45E4F"/>
    <w:rsid w:val="00B464DC"/>
    <w:rsid w:val="00B4694F"/>
    <w:rsid w:val="00B46A1D"/>
    <w:rsid w:val="00B46A78"/>
    <w:rsid w:val="00B46E88"/>
    <w:rsid w:val="00B46EBC"/>
    <w:rsid w:val="00B46F78"/>
    <w:rsid w:val="00B471D7"/>
    <w:rsid w:val="00B47310"/>
    <w:rsid w:val="00B47382"/>
    <w:rsid w:val="00B473A5"/>
    <w:rsid w:val="00B47612"/>
    <w:rsid w:val="00B47637"/>
    <w:rsid w:val="00B47713"/>
    <w:rsid w:val="00B500BF"/>
    <w:rsid w:val="00B5021F"/>
    <w:rsid w:val="00B50346"/>
    <w:rsid w:val="00B508A1"/>
    <w:rsid w:val="00B50B1D"/>
    <w:rsid w:val="00B50C42"/>
    <w:rsid w:val="00B50CA7"/>
    <w:rsid w:val="00B5114C"/>
    <w:rsid w:val="00B51161"/>
    <w:rsid w:val="00B51169"/>
    <w:rsid w:val="00B51493"/>
    <w:rsid w:val="00B514CB"/>
    <w:rsid w:val="00B515BD"/>
    <w:rsid w:val="00B51878"/>
    <w:rsid w:val="00B51884"/>
    <w:rsid w:val="00B51A4F"/>
    <w:rsid w:val="00B51D66"/>
    <w:rsid w:val="00B5215F"/>
    <w:rsid w:val="00B522E5"/>
    <w:rsid w:val="00B52555"/>
    <w:rsid w:val="00B5278C"/>
    <w:rsid w:val="00B529ED"/>
    <w:rsid w:val="00B52B4D"/>
    <w:rsid w:val="00B52C12"/>
    <w:rsid w:val="00B52E9F"/>
    <w:rsid w:val="00B531D5"/>
    <w:rsid w:val="00B535E6"/>
    <w:rsid w:val="00B538EE"/>
    <w:rsid w:val="00B542DA"/>
    <w:rsid w:val="00B543F0"/>
    <w:rsid w:val="00B548B2"/>
    <w:rsid w:val="00B54AB5"/>
    <w:rsid w:val="00B54ABB"/>
    <w:rsid w:val="00B54D1C"/>
    <w:rsid w:val="00B54E9B"/>
    <w:rsid w:val="00B55213"/>
    <w:rsid w:val="00B552EE"/>
    <w:rsid w:val="00B55306"/>
    <w:rsid w:val="00B55B77"/>
    <w:rsid w:val="00B55F74"/>
    <w:rsid w:val="00B56169"/>
    <w:rsid w:val="00B561BC"/>
    <w:rsid w:val="00B56348"/>
    <w:rsid w:val="00B56949"/>
    <w:rsid w:val="00B56C00"/>
    <w:rsid w:val="00B56D7D"/>
    <w:rsid w:val="00B56DF5"/>
    <w:rsid w:val="00B57263"/>
    <w:rsid w:val="00B57390"/>
    <w:rsid w:val="00B573AB"/>
    <w:rsid w:val="00B5757F"/>
    <w:rsid w:val="00B601CC"/>
    <w:rsid w:val="00B60351"/>
    <w:rsid w:val="00B603E8"/>
    <w:rsid w:val="00B606EA"/>
    <w:rsid w:val="00B60AD4"/>
    <w:rsid w:val="00B6118F"/>
    <w:rsid w:val="00B61633"/>
    <w:rsid w:val="00B61670"/>
    <w:rsid w:val="00B617BE"/>
    <w:rsid w:val="00B618C3"/>
    <w:rsid w:val="00B619D2"/>
    <w:rsid w:val="00B61A46"/>
    <w:rsid w:val="00B61BEC"/>
    <w:rsid w:val="00B61D0C"/>
    <w:rsid w:val="00B61DD4"/>
    <w:rsid w:val="00B61E91"/>
    <w:rsid w:val="00B6279E"/>
    <w:rsid w:val="00B62B8B"/>
    <w:rsid w:val="00B62C71"/>
    <w:rsid w:val="00B62D9F"/>
    <w:rsid w:val="00B62F4B"/>
    <w:rsid w:val="00B63223"/>
    <w:rsid w:val="00B634A3"/>
    <w:rsid w:val="00B63863"/>
    <w:rsid w:val="00B63BE1"/>
    <w:rsid w:val="00B63C48"/>
    <w:rsid w:val="00B63E28"/>
    <w:rsid w:val="00B64042"/>
    <w:rsid w:val="00B64092"/>
    <w:rsid w:val="00B642B1"/>
    <w:rsid w:val="00B64351"/>
    <w:rsid w:val="00B64CAE"/>
    <w:rsid w:val="00B6542D"/>
    <w:rsid w:val="00B654D7"/>
    <w:rsid w:val="00B6552C"/>
    <w:rsid w:val="00B655EA"/>
    <w:rsid w:val="00B658B6"/>
    <w:rsid w:val="00B658F3"/>
    <w:rsid w:val="00B659D2"/>
    <w:rsid w:val="00B65AC6"/>
    <w:rsid w:val="00B65B1B"/>
    <w:rsid w:val="00B65CB8"/>
    <w:rsid w:val="00B65DE9"/>
    <w:rsid w:val="00B66601"/>
    <w:rsid w:val="00B6682A"/>
    <w:rsid w:val="00B66B7D"/>
    <w:rsid w:val="00B66F13"/>
    <w:rsid w:val="00B670C5"/>
    <w:rsid w:val="00B67220"/>
    <w:rsid w:val="00B673E0"/>
    <w:rsid w:val="00B67A2B"/>
    <w:rsid w:val="00B67B7E"/>
    <w:rsid w:val="00B67DE7"/>
    <w:rsid w:val="00B7026A"/>
    <w:rsid w:val="00B7048F"/>
    <w:rsid w:val="00B7049F"/>
    <w:rsid w:val="00B705A2"/>
    <w:rsid w:val="00B70601"/>
    <w:rsid w:val="00B7095B"/>
    <w:rsid w:val="00B70BAD"/>
    <w:rsid w:val="00B70CA6"/>
    <w:rsid w:val="00B714A6"/>
    <w:rsid w:val="00B718DB"/>
    <w:rsid w:val="00B7190A"/>
    <w:rsid w:val="00B71ACF"/>
    <w:rsid w:val="00B72025"/>
    <w:rsid w:val="00B7222C"/>
    <w:rsid w:val="00B726B5"/>
    <w:rsid w:val="00B72779"/>
    <w:rsid w:val="00B7288B"/>
    <w:rsid w:val="00B7301E"/>
    <w:rsid w:val="00B73164"/>
    <w:rsid w:val="00B7321A"/>
    <w:rsid w:val="00B73862"/>
    <w:rsid w:val="00B73A8D"/>
    <w:rsid w:val="00B73BE5"/>
    <w:rsid w:val="00B73E3A"/>
    <w:rsid w:val="00B73EEF"/>
    <w:rsid w:val="00B73F22"/>
    <w:rsid w:val="00B73F43"/>
    <w:rsid w:val="00B7418D"/>
    <w:rsid w:val="00B74DBA"/>
    <w:rsid w:val="00B74F6B"/>
    <w:rsid w:val="00B74FB8"/>
    <w:rsid w:val="00B75465"/>
    <w:rsid w:val="00B75995"/>
    <w:rsid w:val="00B75BBF"/>
    <w:rsid w:val="00B75BD4"/>
    <w:rsid w:val="00B75CB4"/>
    <w:rsid w:val="00B7605C"/>
    <w:rsid w:val="00B766A3"/>
    <w:rsid w:val="00B76A29"/>
    <w:rsid w:val="00B76B64"/>
    <w:rsid w:val="00B76CBA"/>
    <w:rsid w:val="00B77148"/>
    <w:rsid w:val="00B771F9"/>
    <w:rsid w:val="00B772DD"/>
    <w:rsid w:val="00B77310"/>
    <w:rsid w:val="00B7732B"/>
    <w:rsid w:val="00B7736F"/>
    <w:rsid w:val="00B773BD"/>
    <w:rsid w:val="00B776C4"/>
    <w:rsid w:val="00B776C6"/>
    <w:rsid w:val="00B776DC"/>
    <w:rsid w:val="00B80345"/>
    <w:rsid w:val="00B80413"/>
    <w:rsid w:val="00B806B8"/>
    <w:rsid w:val="00B807F3"/>
    <w:rsid w:val="00B80857"/>
    <w:rsid w:val="00B80AE3"/>
    <w:rsid w:val="00B81066"/>
    <w:rsid w:val="00B8158B"/>
    <w:rsid w:val="00B81915"/>
    <w:rsid w:val="00B81B78"/>
    <w:rsid w:val="00B81CDC"/>
    <w:rsid w:val="00B8202F"/>
    <w:rsid w:val="00B8269F"/>
    <w:rsid w:val="00B827EB"/>
    <w:rsid w:val="00B828A7"/>
    <w:rsid w:val="00B828E0"/>
    <w:rsid w:val="00B829FB"/>
    <w:rsid w:val="00B82AE2"/>
    <w:rsid w:val="00B82E3C"/>
    <w:rsid w:val="00B83124"/>
    <w:rsid w:val="00B83398"/>
    <w:rsid w:val="00B83451"/>
    <w:rsid w:val="00B835F4"/>
    <w:rsid w:val="00B8403F"/>
    <w:rsid w:val="00B8409F"/>
    <w:rsid w:val="00B842C5"/>
    <w:rsid w:val="00B84381"/>
    <w:rsid w:val="00B84729"/>
    <w:rsid w:val="00B847A3"/>
    <w:rsid w:val="00B84953"/>
    <w:rsid w:val="00B84964"/>
    <w:rsid w:val="00B84A85"/>
    <w:rsid w:val="00B84B67"/>
    <w:rsid w:val="00B84DB3"/>
    <w:rsid w:val="00B84DE4"/>
    <w:rsid w:val="00B85000"/>
    <w:rsid w:val="00B85170"/>
    <w:rsid w:val="00B851D3"/>
    <w:rsid w:val="00B8525B"/>
    <w:rsid w:val="00B85289"/>
    <w:rsid w:val="00B85659"/>
    <w:rsid w:val="00B8568C"/>
    <w:rsid w:val="00B857DD"/>
    <w:rsid w:val="00B85833"/>
    <w:rsid w:val="00B858D9"/>
    <w:rsid w:val="00B859B1"/>
    <w:rsid w:val="00B85A57"/>
    <w:rsid w:val="00B86347"/>
    <w:rsid w:val="00B86862"/>
    <w:rsid w:val="00B86882"/>
    <w:rsid w:val="00B86BE6"/>
    <w:rsid w:val="00B86D88"/>
    <w:rsid w:val="00B87040"/>
    <w:rsid w:val="00B87066"/>
    <w:rsid w:val="00B87097"/>
    <w:rsid w:val="00B8711C"/>
    <w:rsid w:val="00B87165"/>
    <w:rsid w:val="00B871EB"/>
    <w:rsid w:val="00B87778"/>
    <w:rsid w:val="00B90071"/>
    <w:rsid w:val="00B906C1"/>
    <w:rsid w:val="00B90752"/>
    <w:rsid w:val="00B90A3A"/>
    <w:rsid w:val="00B90B7A"/>
    <w:rsid w:val="00B90C0D"/>
    <w:rsid w:val="00B90D9D"/>
    <w:rsid w:val="00B914E3"/>
    <w:rsid w:val="00B9162D"/>
    <w:rsid w:val="00B91853"/>
    <w:rsid w:val="00B9188E"/>
    <w:rsid w:val="00B91E15"/>
    <w:rsid w:val="00B91EBC"/>
    <w:rsid w:val="00B91FB4"/>
    <w:rsid w:val="00B92327"/>
    <w:rsid w:val="00B92425"/>
    <w:rsid w:val="00B925FA"/>
    <w:rsid w:val="00B92689"/>
    <w:rsid w:val="00B92724"/>
    <w:rsid w:val="00B92811"/>
    <w:rsid w:val="00B929A9"/>
    <w:rsid w:val="00B92A6C"/>
    <w:rsid w:val="00B93106"/>
    <w:rsid w:val="00B9345D"/>
    <w:rsid w:val="00B934A5"/>
    <w:rsid w:val="00B9366D"/>
    <w:rsid w:val="00B9384D"/>
    <w:rsid w:val="00B9390D"/>
    <w:rsid w:val="00B93958"/>
    <w:rsid w:val="00B93E08"/>
    <w:rsid w:val="00B942B4"/>
    <w:rsid w:val="00B94431"/>
    <w:rsid w:val="00B94580"/>
    <w:rsid w:val="00B947E7"/>
    <w:rsid w:val="00B94DAC"/>
    <w:rsid w:val="00B94DE1"/>
    <w:rsid w:val="00B94F92"/>
    <w:rsid w:val="00B95413"/>
    <w:rsid w:val="00B954DE"/>
    <w:rsid w:val="00B9550D"/>
    <w:rsid w:val="00B95524"/>
    <w:rsid w:val="00B955C8"/>
    <w:rsid w:val="00B957B7"/>
    <w:rsid w:val="00B95B45"/>
    <w:rsid w:val="00B9600F"/>
    <w:rsid w:val="00B9620C"/>
    <w:rsid w:val="00B962CD"/>
    <w:rsid w:val="00B965E9"/>
    <w:rsid w:val="00B967ED"/>
    <w:rsid w:val="00B96AD6"/>
    <w:rsid w:val="00B96C6A"/>
    <w:rsid w:val="00B971CA"/>
    <w:rsid w:val="00B973CD"/>
    <w:rsid w:val="00B973DA"/>
    <w:rsid w:val="00B97592"/>
    <w:rsid w:val="00B97738"/>
    <w:rsid w:val="00B977AC"/>
    <w:rsid w:val="00B978BE"/>
    <w:rsid w:val="00B97931"/>
    <w:rsid w:val="00B97BA7"/>
    <w:rsid w:val="00B97F34"/>
    <w:rsid w:val="00BA0339"/>
    <w:rsid w:val="00BA076B"/>
    <w:rsid w:val="00BA0A06"/>
    <w:rsid w:val="00BA0A8A"/>
    <w:rsid w:val="00BA1173"/>
    <w:rsid w:val="00BA12B9"/>
    <w:rsid w:val="00BA13A5"/>
    <w:rsid w:val="00BA13F4"/>
    <w:rsid w:val="00BA15C3"/>
    <w:rsid w:val="00BA1ADA"/>
    <w:rsid w:val="00BA1E9E"/>
    <w:rsid w:val="00BA294E"/>
    <w:rsid w:val="00BA2C7A"/>
    <w:rsid w:val="00BA2CA7"/>
    <w:rsid w:val="00BA308C"/>
    <w:rsid w:val="00BA31A5"/>
    <w:rsid w:val="00BA3943"/>
    <w:rsid w:val="00BA3D50"/>
    <w:rsid w:val="00BA40FD"/>
    <w:rsid w:val="00BA4793"/>
    <w:rsid w:val="00BA48A3"/>
    <w:rsid w:val="00BA4B57"/>
    <w:rsid w:val="00BA4BB3"/>
    <w:rsid w:val="00BA4DE3"/>
    <w:rsid w:val="00BA52D2"/>
    <w:rsid w:val="00BA5445"/>
    <w:rsid w:val="00BA5962"/>
    <w:rsid w:val="00BA5D74"/>
    <w:rsid w:val="00BA62C1"/>
    <w:rsid w:val="00BA6457"/>
    <w:rsid w:val="00BA6548"/>
    <w:rsid w:val="00BA6938"/>
    <w:rsid w:val="00BA6B66"/>
    <w:rsid w:val="00BA6CF6"/>
    <w:rsid w:val="00BA6E48"/>
    <w:rsid w:val="00BA6E66"/>
    <w:rsid w:val="00BA7238"/>
    <w:rsid w:val="00BA73EC"/>
    <w:rsid w:val="00BA750F"/>
    <w:rsid w:val="00BA75A2"/>
    <w:rsid w:val="00BA7811"/>
    <w:rsid w:val="00BA7BF1"/>
    <w:rsid w:val="00BA7E15"/>
    <w:rsid w:val="00BB00B6"/>
    <w:rsid w:val="00BB00F6"/>
    <w:rsid w:val="00BB0434"/>
    <w:rsid w:val="00BB0456"/>
    <w:rsid w:val="00BB06F9"/>
    <w:rsid w:val="00BB0E75"/>
    <w:rsid w:val="00BB1157"/>
    <w:rsid w:val="00BB127C"/>
    <w:rsid w:val="00BB144F"/>
    <w:rsid w:val="00BB1512"/>
    <w:rsid w:val="00BB156C"/>
    <w:rsid w:val="00BB1578"/>
    <w:rsid w:val="00BB2095"/>
    <w:rsid w:val="00BB228E"/>
    <w:rsid w:val="00BB2308"/>
    <w:rsid w:val="00BB23E0"/>
    <w:rsid w:val="00BB284E"/>
    <w:rsid w:val="00BB3207"/>
    <w:rsid w:val="00BB32C8"/>
    <w:rsid w:val="00BB3390"/>
    <w:rsid w:val="00BB3914"/>
    <w:rsid w:val="00BB3D1D"/>
    <w:rsid w:val="00BB3D69"/>
    <w:rsid w:val="00BB3DB5"/>
    <w:rsid w:val="00BB3DB7"/>
    <w:rsid w:val="00BB444C"/>
    <w:rsid w:val="00BB44C8"/>
    <w:rsid w:val="00BB4532"/>
    <w:rsid w:val="00BB454E"/>
    <w:rsid w:val="00BB4589"/>
    <w:rsid w:val="00BB4640"/>
    <w:rsid w:val="00BB4667"/>
    <w:rsid w:val="00BB4869"/>
    <w:rsid w:val="00BB52FB"/>
    <w:rsid w:val="00BB561E"/>
    <w:rsid w:val="00BB5A00"/>
    <w:rsid w:val="00BB5A97"/>
    <w:rsid w:val="00BB5C8A"/>
    <w:rsid w:val="00BB5D67"/>
    <w:rsid w:val="00BB5E7E"/>
    <w:rsid w:val="00BB6098"/>
    <w:rsid w:val="00BB61F6"/>
    <w:rsid w:val="00BB6582"/>
    <w:rsid w:val="00BB667D"/>
    <w:rsid w:val="00BB6A21"/>
    <w:rsid w:val="00BB7914"/>
    <w:rsid w:val="00BB7A6B"/>
    <w:rsid w:val="00BB7A78"/>
    <w:rsid w:val="00BB7E95"/>
    <w:rsid w:val="00BC021B"/>
    <w:rsid w:val="00BC0374"/>
    <w:rsid w:val="00BC08F4"/>
    <w:rsid w:val="00BC0CD9"/>
    <w:rsid w:val="00BC110C"/>
    <w:rsid w:val="00BC1743"/>
    <w:rsid w:val="00BC1E9A"/>
    <w:rsid w:val="00BC2007"/>
    <w:rsid w:val="00BC21A0"/>
    <w:rsid w:val="00BC23EF"/>
    <w:rsid w:val="00BC260C"/>
    <w:rsid w:val="00BC2697"/>
    <w:rsid w:val="00BC2698"/>
    <w:rsid w:val="00BC2A4D"/>
    <w:rsid w:val="00BC2E1E"/>
    <w:rsid w:val="00BC2EF4"/>
    <w:rsid w:val="00BC34F6"/>
    <w:rsid w:val="00BC380F"/>
    <w:rsid w:val="00BC3874"/>
    <w:rsid w:val="00BC3D09"/>
    <w:rsid w:val="00BC3F7B"/>
    <w:rsid w:val="00BC4063"/>
    <w:rsid w:val="00BC4452"/>
    <w:rsid w:val="00BC45B9"/>
    <w:rsid w:val="00BC497E"/>
    <w:rsid w:val="00BC4C90"/>
    <w:rsid w:val="00BC4D97"/>
    <w:rsid w:val="00BC59BF"/>
    <w:rsid w:val="00BC6428"/>
    <w:rsid w:val="00BC644A"/>
    <w:rsid w:val="00BC6887"/>
    <w:rsid w:val="00BC6AAB"/>
    <w:rsid w:val="00BC6BD9"/>
    <w:rsid w:val="00BC6E43"/>
    <w:rsid w:val="00BC7143"/>
    <w:rsid w:val="00BC7184"/>
    <w:rsid w:val="00BC769F"/>
    <w:rsid w:val="00BC7B8F"/>
    <w:rsid w:val="00BC7CB9"/>
    <w:rsid w:val="00BD0962"/>
    <w:rsid w:val="00BD09DA"/>
    <w:rsid w:val="00BD0F86"/>
    <w:rsid w:val="00BD1271"/>
    <w:rsid w:val="00BD1469"/>
    <w:rsid w:val="00BD14D5"/>
    <w:rsid w:val="00BD1977"/>
    <w:rsid w:val="00BD19FA"/>
    <w:rsid w:val="00BD1A0D"/>
    <w:rsid w:val="00BD1A3A"/>
    <w:rsid w:val="00BD2164"/>
    <w:rsid w:val="00BD244B"/>
    <w:rsid w:val="00BD2545"/>
    <w:rsid w:val="00BD291C"/>
    <w:rsid w:val="00BD2B57"/>
    <w:rsid w:val="00BD31E9"/>
    <w:rsid w:val="00BD33A5"/>
    <w:rsid w:val="00BD3727"/>
    <w:rsid w:val="00BD399D"/>
    <w:rsid w:val="00BD3A60"/>
    <w:rsid w:val="00BD3BE7"/>
    <w:rsid w:val="00BD3D9C"/>
    <w:rsid w:val="00BD3DC1"/>
    <w:rsid w:val="00BD3FF5"/>
    <w:rsid w:val="00BD4095"/>
    <w:rsid w:val="00BD427F"/>
    <w:rsid w:val="00BD4765"/>
    <w:rsid w:val="00BD47A8"/>
    <w:rsid w:val="00BD4BFB"/>
    <w:rsid w:val="00BD4D96"/>
    <w:rsid w:val="00BD4E0A"/>
    <w:rsid w:val="00BD4F4F"/>
    <w:rsid w:val="00BD5076"/>
    <w:rsid w:val="00BD56DC"/>
    <w:rsid w:val="00BD5803"/>
    <w:rsid w:val="00BD5B24"/>
    <w:rsid w:val="00BD5B91"/>
    <w:rsid w:val="00BD5C5C"/>
    <w:rsid w:val="00BD5CF7"/>
    <w:rsid w:val="00BD6129"/>
    <w:rsid w:val="00BD622A"/>
    <w:rsid w:val="00BD62F9"/>
    <w:rsid w:val="00BD6317"/>
    <w:rsid w:val="00BD6923"/>
    <w:rsid w:val="00BD6AE8"/>
    <w:rsid w:val="00BD6B38"/>
    <w:rsid w:val="00BD6D26"/>
    <w:rsid w:val="00BD6EEC"/>
    <w:rsid w:val="00BD6FEB"/>
    <w:rsid w:val="00BD7043"/>
    <w:rsid w:val="00BD71BA"/>
    <w:rsid w:val="00BD74B1"/>
    <w:rsid w:val="00BD7587"/>
    <w:rsid w:val="00BD7746"/>
    <w:rsid w:val="00BD79B9"/>
    <w:rsid w:val="00BD7CB1"/>
    <w:rsid w:val="00BD7EBB"/>
    <w:rsid w:val="00BE00E8"/>
    <w:rsid w:val="00BE09C7"/>
    <w:rsid w:val="00BE0AF6"/>
    <w:rsid w:val="00BE0E2A"/>
    <w:rsid w:val="00BE10C8"/>
    <w:rsid w:val="00BE122A"/>
    <w:rsid w:val="00BE140E"/>
    <w:rsid w:val="00BE145E"/>
    <w:rsid w:val="00BE1754"/>
    <w:rsid w:val="00BE17BC"/>
    <w:rsid w:val="00BE182A"/>
    <w:rsid w:val="00BE1833"/>
    <w:rsid w:val="00BE1A01"/>
    <w:rsid w:val="00BE1D72"/>
    <w:rsid w:val="00BE1E14"/>
    <w:rsid w:val="00BE1F03"/>
    <w:rsid w:val="00BE2379"/>
    <w:rsid w:val="00BE2398"/>
    <w:rsid w:val="00BE25E7"/>
    <w:rsid w:val="00BE264C"/>
    <w:rsid w:val="00BE28AF"/>
    <w:rsid w:val="00BE2AA8"/>
    <w:rsid w:val="00BE2CB7"/>
    <w:rsid w:val="00BE391A"/>
    <w:rsid w:val="00BE3FDA"/>
    <w:rsid w:val="00BE42C8"/>
    <w:rsid w:val="00BE4797"/>
    <w:rsid w:val="00BE4F07"/>
    <w:rsid w:val="00BE5015"/>
    <w:rsid w:val="00BE512D"/>
    <w:rsid w:val="00BE5195"/>
    <w:rsid w:val="00BE56E5"/>
    <w:rsid w:val="00BE572A"/>
    <w:rsid w:val="00BE58A7"/>
    <w:rsid w:val="00BE5EF9"/>
    <w:rsid w:val="00BE604B"/>
    <w:rsid w:val="00BE6225"/>
    <w:rsid w:val="00BE6331"/>
    <w:rsid w:val="00BE63D7"/>
    <w:rsid w:val="00BE6466"/>
    <w:rsid w:val="00BE677A"/>
    <w:rsid w:val="00BE67C4"/>
    <w:rsid w:val="00BE687C"/>
    <w:rsid w:val="00BE695B"/>
    <w:rsid w:val="00BE6A27"/>
    <w:rsid w:val="00BE6A2C"/>
    <w:rsid w:val="00BE6D4D"/>
    <w:rsid w:val="00BE75B8"/>
    <w:rsid w:val="00BE778C"/>
    <w:rsid w:val="00BF016A"/>
    <w:rsid w:val="00BF01AE"/>
    <w:rsid w:val="00BF046C"/>
    <w:rsid w:val="00BF049F"/>
    <w:rsid w:val="00BF074F"/>
    <w:rsid w:val="00BF1005"/>
    <w:rsid w:val="00BF11A3"/>
    <w:rsid w:val="00BF129F"/>
    <w:rsid w:val="00BF18E7"/>
    <w:rsid w:val="00BF1926"/>
    <w:rsid w:val="00BF1B8D"/>
    <w:rsid w:val="00BF1C14"/>
    <w:rsid w:val="00BF1D14"/>
    <w:rsid w:val="00BF1DB6"/>
    <w:rsid w:val="00BF2218"/>
    <w:rsid w:val="00BF2551"/>
    <w:rsid w:val="00BF27A0"/>
    <w:rsid w:val="00BF2887"/>
    <w:rsid w:val="00BF29F9"/>
    <w:rsid w:val="00BF2BE4"/>
    <w:rsid w:val="00BF2E1A"/>
    <w:rsid w:val="00BF3344"/>
    <w:rsid w:val="00BF33FF"/>
    <w:rsid w:val="00BF3BE8"/>
    <w:rsid w:val="00BF3CAA"/>
    <w:rsid w:val="00BF4349"/>
    <w:rsid w:val="00BF44C2"/>
    <w:rsid w:val="00BF498C"/>
    <w:rsid w:val="00BF4C32"/>
    <w:rsid w:val="00BF4E97"/>
    <w:rsid w:val="00BF53A3"/>
    <w:rsid w:val="00BF55ED"/>
    <w:rsid w:val="00BF5809"/>
    <w:rsid w:val="00BF5EBF"/>
    <w:rsid w:val="00BF602E"/>
    <w:rsid w:val="00BF60E9"/>
    <w:rsid w:val="00BF62ED"/>
    <w:rsid w:val="00BF6616"/>
    <w:rsid w:val="00BF686B"/>
    <w:rsid w:val="00BF6E49"/>
    <w:rsid w:val="00BF7D49"/>
    <w:rsid w:val="00BF7E8D"/>
    <w:rsid w:val="00BF7F86"/>
    <w:rsid w:val="00C004DE"/>
    <w:rsid w:val="00C006FB"/>
    <w:rsid w:val="00C00CCE"/>
    <w:rsid w:val="00C01001"/>
    <w:rsid w:val="00C010BF"/>
    <w:rsid w:val="00C010E3"/>
    <w:rsid w:val="00C0127B"/>
    <w:rsid w:val="00C0148D"/>
    <w:rsid w:val="00C016CD"/>
    <w:rsid w:val="00C01B52"/>
    <w:rsid w:val="00C01B9C"/>
    <w:rsid w:val="00C01BD3"/>
    <w:rsid w:val="00C02361"/>
    <w:rsid w:val="00C0236A"/>
    <w:rsid w:val="00C02863"/>
    <w:rsid w:val="00C029DE"/>
    <w:rsid w:val="00C02E59"/>
    <w:rsid w:val="00C02FDB"/>
    <w:rsid w:val="00C03190"/>
    <w:rsid w:val="00C033A0"/>
    <w:rsid w:val="00C03417"/>
    <w:rsid w:val="00C03482"/>
    <w:rsid w:val="00C037C0"/>
    <w:rsid w:val="00C03AE2"/>
    <w:rsid w:val="00C03C89"/>
    <w:rsid w:val="00C03E42"/>
    <w:rsid w:val="00C03F64"/>
    <w:rsid w:val="00C0404F"/>
    <w:rsid w:val="00C04136"/>
    <w:rsid w:val="00C0426B"/>
    <w:rsid w:val="00C0453C"/>
    <w:rsid w:val="00C045DF"/>
    <w:rsid w:val="00C0465A"/>
    <w:rsid w:val="00C0492F"/>
    <w:rsid w:val="00C04E40"/>
    <w:rsid w:val="00C0557F"/>
    <w:rsid w:val="00C0574B"/>
    <w:rsid w:val="00C05ABB"/>
    <w:rsid w:val="00C05B78"/>
    <w:rsid w:val="00C062B7"/>
    <w:rsid w:val="00C063DB"/>
    <w:rsid w:val="00C06469"/>
    <w:rsid w:val="00C06848"/>
    <w:rsid w:val="00C068F1"/>
    <w:rsid w:val="00C069F0"/>
    <w:rsid w:val="00C06CF0"/>
    <w:rsid w:val="00C07596"/>
    <w:rsid w:val="00C0766A"/>
    <w:rsid w:val="00C078F5"/>
    <w:rsid w:val="00C07995"/>
    <w:rsid w:val="00C07FCA"/>
    <w:rsid w:val="00C101C1"/>
    <w:rsid w:val="00C10290"/>
    <w:rsid w:val="00C1037B"/>
    <w:rsid w:val="00C10540"/>
    <w:rsid w:val="00C1059C"/>
    <w:rsid w:val="00C105EC"/>
    <w:rsid w:val="00C10694"/>
    <w:rsid w:val="00C10914"/>
    <w:rsid w:val="00C10F9C"/>
    <w:rsid w:val="00C11297"/>
    <w:rsid w:val="00C115B9"/>
    <w:rsid w:val="00C116FA"/>
    <w:rsid w:val="00C11774"/>
    <w:rsid w:val="00C118C1"/>
    <w:rsid w:val="00C122D4"/>
    <w:rsid w:val="00C1236D"/>
    <w:rsid w:val="00C125E9"/>
    <w:rsid w:val="00C126A1"/>
    <w:rsid w:val="00C12775"/>
    <w:rsid w:val="00C12893"/>
    <w:rsid w:val="00C1290E"/>
    <w:rsid w:val="00C12C29"/>
    <w:rsid w:val="00C134D7"/>
    <w:rsid w:val="00C13662"/>
    <w:rsid w:val="00C13A76"/>
    <w:rsid w:val="00C13B16"/>
    <w:rsid w:val="00C13BBD"/>
    <w:rsid w:val="00C13F11"/>
    <w:rsid w:val="00C13F24"/>
    <w:rsid w:val="00C140F1"/>
    <w:rsid w:val="00C14213"/>
    <w:rsid w:val="00C144F2"/>
    <w:rsid w:val="00C145D5"/>
    <w:rsid w:val="00C146F2"/>
    <w:rsid w:val="00C1484C"/>
    <w:rsid w:val="00C14912"/>
    <w:rsid w:val="00C14A1E"/>
    <w:rsid w:val="00C14CC4"/>
    <w:rsid w:val="00C1510A"/>
    <w:rsid w:val="00C152FC"/>
    <w:rsid w:val="00C15398"/>
    <w:rsid w:val="00C158AE"/>
    <w:rsid w:val="00C15A09"/>
    <w:rsid w:val="00C15C7A"/>
    <w:rsid w:val="00C15F93"/>
    <w:rsid w:val="00C15FB7"/>
    <w:rsid w:val="00C1634A"/>
    <w:rsid w:val="00C163BA"/>
    <w:rsid w:val="00C163F2"/>
    <w:rsid w:val="00C164A7"/>
    <w:rsid w:val="00C165C0"/>
    <w:rsid w:val="00C169E0"/>
    <w:rsid w:val="00C16F66"/>
    <w:rsid w:val="00C1781C"/>
    <w:rsid w:val="00C17EA1"/>
    <w:rsid w:val="00C20B48"/>
    <w:rsid w:val="00C20EA9"/>
    <w:rsid w:val="00C20ED4"/>
    <w:rsid w:val="00C20FBD"/>
    <w:rsid w:val="00C21133"/>
    <w:rsid w:val="00C21981"/>
    <w:rsid w:val="00C21A56"/>
    <w:rsid w:val="00C21CB8"/>
    <w:rsid w:val="00C21FDC"/>
    <w:rsid w:val="00C21FF9"/>
    <w:rsid w:val="00C220F2"/>
    <w:rsid w:val="00C22126"/>
    <w:rsid w:val="00C2221A"/>
    <w:rsid w:val="00C22689"/>
    <w:rsid w:val="00C22713"/>
    <w:rsid w:val="00C22DD9"/>
    <w:rsid w:val="00C232AC"/>
    <w:rsid w:val="00C2341C"/>
    <w:rsid w:val="00C238A1"/>
    <w:rsid w:val="00C242E9"/>
    <w:rsid w:val="00C24452"/>
    <w:rsid w:val="00C24462"/>
    <w:rsid w:val="00C24629"/>
    <w:rsid w:val="00C247CC"/>
    <w:rsid w:val="00C24B68"/>
    <w:rsid w:val="00C24BB8"/>
    <w:rsid w:val="00C24C80"/>
    <w:rsid w:val="00C252E0"/>
    <w:rsid w:val="00C255DA"/>
    <w:rsid w:val="00C2568A"/>
    <w:rsid w:val="00C257D1"/>
    <w:rsid w:val="00C25B09"/>
    <w:rsid w:val="00C25E09"/>
    <w:rsid w:val="00C25E82"/>
    <w:rsid w:val="00C25FE0"/>
    <w:rsid w:val="00C261B2"/>
    <w:rsid w:val="00C266EC"/>
    <w:rsid w:val="00C267A6"/>
    <w:rsid w:val="00C26866"/>
    <w:rsid w:val="00C268BB"/>
    <w:rsid w:val="00C269B2"/>
    <w:rsid w:val="00C26A15"/>
    <w:rsid w:val="00C26AE7"/>
    <w:rsid w:val="00C26D43"/>
    <w:rsid w:val="00C26DA1"/>
    <w:rsid w:val="00C27249"/>
    <w:rsid w:val="00C272F0"/>
    <w:rsid w:val="00C2746E"/>
    <w:rsid w:val="00C2768B"/>
    <w:rsid w:val="00C2781F"/>
    <w:rsid w:val="00C278F1"/>
    <w:rsid w:val="00C30332"/>
    <w:rsid w:val="00C309C9"/>
    <w:rsid w:val="00C30E68"/>
    <w:rsid w:val="00C3125E"/>
    <w:rsid w:val="00C312AA"/>
    <w:rsid w:val="00C31552"/>
    <w:rsid w:val="00C31629"/>
    <w:rsid w:val="00C31B7B"/>
    <w:rsid w:val="00C31FC5"/>
    <w:rsid w:val="00C3222B"/>
    <w:rsid w:val="00C32307"/>
    <w:rsid w:val="00C3246B"/>
    <w:rsid w:val="00C32D38"/>
    <w:rsid w:val="00C3309F"/>
    <w:rsid w:val="00C331F2"/>
    <w:rsid w:val="00C334A5"/>
    <w:rsid w:val="00C33652"/>
    <w:rsid w:val="00C336FF"/>
    <w:rsid w:val="00C33C20"/>
    <w:rsid w:val="00C33CA1"/>
    <w:rsid w:val="00C33D45"/>
    <w:rsid w:val="00C3442D"/>
    <w:rsid w:val="00C3443A"/>
    <w:rsid w:val="00C3468A"/>
    <w:rsid w:val="00C34970"/>
    <w:rsid w:val="00C34C10"/>
    <w:rsid w:val="00C34CF2"/>
    <w:rsid w:val="00C35022"/>
    <w:rsid w:val="00C35065"/>
    <w:rsid w:val="00C35173"/>
    <w:rsid w:val="00C3521C"/>
    <w:rsid w:val="00C353AA"/>
    <w:rsid w:val="00C35585"/>
    <w:rsid w:val="00C3568F"/>
    <w:rsid w:val="00C35E98"/>
    <w:rsid w:val="00C35F48"/>
    <w:rsid w:val="00C366DC"/>
    <w:rsid w:val="00C36945"/>
    <w:rsid w:val="00C3698F"/>
    <w:rsid w:val="00C36A3D"/>
    <w:rsid w:val="00C36A60"/>
    <w:rsid w:val="00C36A8B"/>
    <w:rsid w:val="00C36AE2"/>
    <w:rsid w:val="00C36BF7"/>
    <w:rsid w:val="00C36EF5"/>
    <w:rsid w:val="00C37330"/>
    <w:rsid w:val="00C375BD"/>
    <w:rsid w:val="00C37785"/>
    <w:rsid w:val="00C37DDD"/>
    <w:rsid w:val="00C37E30"/>
    <w:rsid w:val="00C37F18"/>
    <w:rsid w:val="00C37F37"/>
    <w:rsid w:val="00C40355"/>
    <w:rsid w:val="00C4058A"/>
    <w:rsid w:val="00C4069F"/>
    <w:rsid w:val="00C4098B"/>
    <w:rsid w:val="00C40ED3"/>
    <w:rsid w:val="00C40EDE"/>
    <w:rsid w:val="00C4116F"/>
    <w:rsid w:val="00C411BA"/>
    <w:rsid w:val="00C4122E"/>
    <w:rsid w:val="00C41647"/>
    <w:rsid w:val="00C416C3"/>
    <w:rsid w:val="00C42422"/>
    <w:rsid w:val="00C424EA"/>
    <w:rsid w:val="00C4268D"/>
    <w:rsid w:val="00C4273C"/>
    <w:rsid w:val="00C429B3"/>
    <w:rsid w:val="00C42A44"/>
    <w:rsid w:val="00C42D9C"/>
    <w:rsid w:val="00C43392"/>
    <w:rsid w:val="00C43B08"/>
    <w:rsid w:val="00C43E6A"/>
    <w:rsid w:val="00C43F4D"/>
    <w:rsid w:val="00C43FD7"/>
    <w:rsid w:val="00C44002"/>
    <w:rsid w:val="00C44043"/>
    <w:rsid w:val="00C44858"/>
    <w:rsid w:val="00C44BA9"/>
    <w:rsid w:val="00C45090"/>
    <w:rsid w:val="00C450AF"/>
    <w:rsid w:val="00C454FB"/>
    <w:rsid w:val="00C455AE"/>
    <w:rsid w:val="00C459B0"/>
    <w:rsid w:val="00C45C55"/>
    <w:rsid w:val="00C45E7A"/>
    <w:rsid w:val="00C46548"/>
    <w:rsid w:val="00C4663A"/>
    <w:rsid w:val="00C4687F"/>
    <w:rsid w:val="00C46F46"/>
    <w:rsid w:val="00C47112"/>
    <w:rsid w:val="00C4731F"/>
    <w:rsid w:val="00C47341"/>
    <w:rsid w:val="00C47566"/>
    <w:rsid w:val="00C503E3"/>
    <w:rsid w:val="00C50522"/>
    <w:rsid w:val="00C5066B"/>
    <w:rsid w:val="00C50BA5"/>
    <w:rsid w:val="00C50E16"/>
    <w:rsid w:val="00C510FA"/>
    <w:rsid w:val="00C513FC"/>
    <w:rsid w:val="00C51A1D"/>
    <w:rsid w:val="00C51BDE"/>
    <w:rsid w:val="00C51DAC"/>
    <w:rsid w:val="00C51E7F"/>
    <w:rsid w:val="00C523F0"/>
    <w:rsid w:val="00C525BB"/>
    <w:rsid w:val="00C52675"/>
    <w:rsid w:val="00C52895"/>
    <w:rsid w:val="00C52C3B"/>
    <w:rsid w:val="00C52C75"/>
    <w:rsid w:val="00C52CE9"/>
    <w:rsid w:val="00C5308C"/>
    <w:rsid w:val="00C53362"/>
    <w:rsid w:val="00C53F00"/>
    <w:rsid w:val="00C54585"/>
    <w:rsid w:val="00C54682"/>
    <w:rsid w:val="00C54A36"/>
    <w:rsid w:val="00C54FDB"/>
    <w:rsid w:val="00C553D2"/>
    <w:rsid w:val="00C5566C"/>
    <w:rsid w:val="00C55FB6"/>
    <w:rsid w:val="00C5601B"/>
    <w:rsid w:val="00C560C2"/>
    <w:rsid w:val="00C562EC"/>
    <w:rsid w:val="00C563A3"/>
    <w:rsid w:val="00C5655C"/>
    <w:rsid w:val="00C565BE"/>
    <w:rsid w:val="00C57099"/>
    <w:rsid w:val="00C572DD"/>
    <w:rsid w:val="00C574D5"/>
    <w:rsid w:val="00C575D5"/>
    <w:rsid w:val="00C577C4"/>
    <w:rsid w:val="00C57A9D"/>
    <w:rsid w:val="00C57D43"/>
    <w:rsid w:val="00C57FDB"/>
    <w:rsid w:val="00C60028"/>
    <w:rsid w:val="00C6033E"/>
    <w:rsid w:val="00C604D8"/>
    <w:rsid w:val="00C605C3"/>
    <w:rsid w:val="00C6060C"/>
    <w:rsid w:val="00C60646"/>
    <w:rsid w:val="00C60753"/>
    <w:rsid w:val="00C60B6F"/>
    <w:rsid w:val="00C60F38"/>
    <w:rsid w:val="00C6109C"/>
    <w:rsid w:val="00C61D0B"/>
    <w:rsid w:val="00C61D7A"/>
    <w:rsid w:val="00C622FC"/>
    <w:rsid w:val="00C625CB"/>
    <w:rsid w:val="00C625D9"/>
    <w:rsid w:val="00C62692"/>
    <w:rsid w:val="00C62885"/>
    <w:rsid w:val="00C62948"/>
    <w:rsid w:val="00C62F10"/>
    <w:rsid w:val="00C6306E"/>
    <w:rsid w:val="00C6313F"/>
    <w:rsid w:val="00C63169"/>
    <w:rsid w:val="00C634A7"/>
    <w:rsid w:val="00C63804"/>
    <w:rsid w:val="00C63821"/>
    <w:rsid w:val="00C641B8"/>
    <w:rsid w:val="00C646EE"/>
    <w:rsid w:val="00C648D9"/>
    <w:rsid w:val="00C65170"/>
    <w:rsid w:val="00C655E6"/>
    <w:rsid w:val="00C6578F"/>
    <w:rsid w:val="00C657B8"/>
    <w:rsid w:val="00C65A4B"/>
    <w:rsid w:val="00C65C80"/>
    <w:rsid w:val="00C65E4D"/>
    <w:rsid w:val="00C66004"/>
    <w:rsid w:val="00C660BC"/>
    <w:rsid w:val="00C660D7"/>
    <w:rsid w:val="00C66328"/>
    <w:rsid w:val="00C664BA"/>
    <w:rsid w:val="00C665DC"/>
    <w:rsid w:val="00C665F6"/>
    <w:rsid w:val="00C6686B"/>
    <w:rsid w:val="00C6691F"/>
    <w:rsid w:val="00C669E3"/>
    <w:rsid w:val="00C66AF5"/>
    <w:rsid w:val="00C6724D"/>
    <w:rsid w:val="00C6729C"/>
    <w:rsid w:val="00C672BC"/>
    <w:rsid w:val="00C675A2"/>
    <w:rsid w:val="00C675FE"/>
    <w:rsid w:val="00C6781A"/>
    <w:rsid w:val="00C67973"/>
    <w:rsid w:val="00C67A12"/>
    <w:rsid w:val="00C67D27"/>
    <w:rsid w:val="00C67EB8"/>
    <w:rsid w:val="00C67F58"/>
    <w:rsid w:val="00C70133"/>
    <w:rsid w:val="00C70475"/>
    <w:rsid w:val="00C707A8"/>
    <w:rsid w:val="00C70CEE"/>
    <w:rsid w:val="00C70F6D"/>
    <w:rsid w:val="00C71002"/>
    <w:rsid w:val="00C710BB"/>
    <w:rsid w:val="00C713C7"/>
    <w:rsid w:val="00C71A84"/>
    <w:rsid w:val="00C71D98"/>
    <w:rsid w:val="00C729C4"/>
    <w:rsid w:val="00C72C79"/>
    <w:rsid w:val="00C72E64"/>
    <w:rsid w:val="00C73214"/>
    <w:rsid w:val="00C738B2"/>
    <w:rsid w:val="00C7394B"/>
    <w:rsid w:val="00C739FB"/>
    <w:rsid w:val="00C73C7B"/>
    <w:rsid w:val="00C73CCF"/>
    <w:rsid w:val="00C73EDB"/>
    <w:rsid w:val="00C73F32"/>
    <w:rsid w:val="00C73FDB"/>
    <w:rsid w:val="00C74125"/>
    <w:rsid w:val="00C74C99"/>
    <w:rsid w:val="00C74CDD"/>
    <w:rsid w:val="00C7522E"/>
    <w:rsid w:val="00C75299"/>
    <w:rsid w:val="00C753A5"/>
    <w:rsid w:val="00C75981"/>
    <w:rsid w:val="00C75A78"/>
    <w:rsid w:val="00C75C65"/>
    <w:rsid w:val="00C75C9B"/>
    <w:rsid w:val="00C75F29"/>
    <w:rsid w:val="00C7636C"/>
    <w:rsid w:val="00C76498"/>
    <w:rsid w:val="00C764E4"/>
    <w:rsid w:val="00C765CF"/>
    <w:rsid w:val="00C76A71"/>
    <w:rsid w:val="00C76BEF"/>
    <w:rsid w:val="00C76E08"/>
    <w:rsid w:val="00C76FC5"/>
    <w:rsid w:val="00C77117"/>
    <w:rsid w:val="00C77489"/>
    <w:rsid w:val="00C7772A"/>
    <w:rsid w:val="00C778DF"/>
    <w:rsid w:val="00C7792A"/>
    <w:rsid w:val="00C77C2D"/>
    <w:rsid w:val="00C80135"/>
    <w:rsid w:val="00C808F3"/>
    <w:rsid w:val="00C80ABE"/>
    <w:rsid w:val="00C80C23"/>
    <w:rsid w:val="00C80DE7"/>
    <w:rsid w:val="00C81871"/>
    <w:rsid w:val="00C818E6"/>
    <w:rsid w:val="00C819B7"/>
    <w:rsid w:val="00C81BD1"/>
    <w:rsid w:val="00C81FB4"/>
    <w:rsid w:val="00C82154"/>
    <w:rsid w:val="00C822CE"/>
    <w:rsid w:val="00C822D3"/>
    <w:rsid w:val="00C82336"/>
    <w:rsid w:val="00C827A9"/>
    <w:rsid w:val="00C82895"/>
    <w:rsid w:val="00C82D26"/>
    <w:rsid w:val="00C830AA"/>
    <w:rsid w:val="00C834BA"/>
    <w:rsid w:val="00C83DEF"/>
    <w:rsid w:val="00C842BF"/>
    <w:rsid w:val="00C843C5"/>
    <w:rsid w:val="00C84421"/>
    <w:rsid w:val="00C84821"/>
    <w:rsid w:val="00C84A42"/>
    <w:rsid w:val="00C84A65"/>
    <w:rsid w:val="00C84B37"/>
    <w:rsid w:val="00C84BCB"/>
    <w:rsid w:val="00C84FDE"/>
    <w:rsid w:val="00C85162"/>
    <w:rsid w:val="00C8522E"/>
    <w:rsid w:val="00C853D6"/>
    <w:rsid w:val="00C85461"/>
    <w:rsid w:val="00C85899"/>
    <w:rsid w:val="00C858AC"/>
    <w:rsid w:val="00C86004"/>
    <w:rsid w:val="00C86297"/>
    <w:rsid w:val="00C862BB"/>
    <w:rsid w:val="00C86547"/>
    <w:rsid w:val="00C865B6"/>
    <w:rsid w:val="00C866DF"/>
    <w:rsid w:val="00C86830"/>
    <w:rsid w:val="00C86C16"/>
    <w:rsid w:val="00C86D81"/>
    <w:rsid w:val="00C8720E"/>
    <w:rsid w:val="00C87462"/>
    <w:rsid w:val="00C87660"/>
    <w:rsid w:val="00C87ABD"/>
    <w:rsid w:val="00C87B3B"/>
    <w:rsid w:val="00C87B3D"/>
    <w:rsid w:val="00C87B67"/>
    <w:rsid w:val="00C87D55"/>
    <w:rsid w:val="00C87FA7"/>
    <w:rsid w:val="00C87FD7"/>
    <w:rsid w:val="00C903E7"/>
    <w:rsid w:val="00C906E3"/>
    <w:rsid w:val="00C90937"/>
    <w:rsid w:val="00C90A14"/>
    <w:rsid w:val="00C90EFC"/>
    <w:rsid w:val="00C91566"/>
    <w:rsid w:val="00C91CB4"/>
    <w:rsid w:val="00C921C4"/>
    <w:rsid w:val="00C921CA"/>
    <w:rsid w:val="00C92703"/>
    <w:rsid w:val="00C928EF"/>
    <w:rsid w:val="00C929BD"/>
    <w:rsid w:val="00C92BC8"/>
    <w:rsid w:val="00C92DD5"/>
    <w:rsid w:val="00C93068"/>
    <w:rsid w:val="00C937E3"/>
    <w:rsid w:val="00C93D7C"/>
    <w:rsid w:val="00C940E9"/>
    <w:rsid w:val="00C944A3"/>
    <w:rsid w:val="00C94581"/>
    <w:rsid w:val="00C946F4"/>
    <w:rsid w:val="00C94A2F"/>
    <w:rsid w:val="00C94AAF"/>
    <w:rsid w:val="00C94B90"/>
    <w:rsid w:val="00C94FE9"/>
    <w:rsid w:val="00C9519B"/>
    <w:rsid w:val="00C95309"/>
    <w:rsid w:val="00C958A3"/>
    <w:rsid w:val="00C95930"/>
    <w:rsid w:val="00C959CD"/>
    <w:rsid w:val="00C959D9"/>
    <w:rsid w:val="00C95BA2"/>
    <w:rsid w:val="00C95EEE"/>
    <w:rsid w:val="00C95FD5"/>
    <w:rsid w:val="00C961DF"/>
    <w:rsid w:val="00C9634B"/>
    <w:rsid w:val="00C96850"/>
    <w:rsid w:val="00C969E4"/>
    <w:rsid w:val="00C97084"/>
    <w:rsid w:val="00C974B3"/>
    <w:rsid w:val="00C97575"/>
    <w:rsid w:val="00C97708"/>
    <w:rsid w:val="00C97B0A"/>
    <w:rsid w:val="00C97C5F"/>
    <w:rsid w:val="00C97E8C"/>
    <w:rsid w:val="00CA02A8"/>
    <w:rsid w:val="00CA02F4"/>
    <w:rsid w:val="00CA03BA"/>
    <w:rsid w:val="00CA0657"/>
    <w:rsid w:val="00CA0923"/>
    <w:rsid w:val="00CA09E8"/>
    <w:rsid w:val="00CA0ADA"/>
    <w:rsid w:val="00CA0EC5"/>
    <w:rsid w:val="00CA1071"/>
    <w:rsid w:val="00CA11EB"/>
    <w:rsid w:val="00CA1344"/>
    <w:rsid w:val="00CA180C"/>
    <w:rsid w:val="00CA1CF6"/>
    <w:rsid w:val="00CA210F"/>
    <w:rsid w:val="00CA23CD"/>
    <w:rsid w:val="00CA2963"/>
    <w:rsid w:val="00CA29EC"/>
    <w:rsid w:val="00CA2B0F"/>
    <w:rsid w:val="00CA2D05"/>
    <w:rsid w:val="00CA3023"/>
    <w:rsid w:val="00CA31B6"/>
    <w:rsid w:val="00CA3377"/>
    <w:rsid w:val="00CA340B"/>
    <w:rsid w:val="00CA3534"/>
    <w:rsid w:val="00CA359E"/>
    <w:rsid w:val="00CA3B95"/>
    <w:rsid w:val="00CA3FC5"/>
    <w:rsid w:val="00CA4169"/>
    <w:rsid w:val="00CA4330"/>
    <w:rsid w:val="00CA4529"/>
    <w:rsid w:val="00CA47BB"/>
    <w:rsid w:val="00CA4B62"/>
    <w:rsid w:val="00CA4BB2"/>
    <w:rsid w:val="00CA4BC1"/>
    <w:rsid w:val="00CA590E"/>
    <w:rsid w:val="00CA5B25"/>
    <w:rsid w:val="00CA5CD6"/>
    <w:rsid w:val="00CA5E68"/>
    <w:rsid w:val="00CA5F0C"/>
    <w:rsid w:val="00CA6011"/>
    <w:rsid w:val="00CA67E9"/>
    <w:rsid w:val="00CA6A2D"/>
    <w:rsid w:val="00CA6D26"/>
    <w:rsid w:val="00CA6FCE"/>
    <w:rsid w:val="00CA7065"/>
    <w:rsid w:val="00CA70AA"/>
    <w:rsid w:val="00CA7519"/>
    <w:rsid w:val="00CA796E"/>
    <w:rsid w:val="00CA7B47"/>
    <w:rsid w:val="00CA7CBF"/>
    <w:rsid w:val="00CB030A"/>
    <w:rsid w:val="00CB040B"/>
    <w:rsid w:val="00CB0495"/>
    <w:rsid w:val="00CB092E"/>
    <w:rsid w:val="00CB0A67"/>
    <w:rsid w:val="00CB0B97"/>
    <w:rsid w:val="00CB0D25"/>
    <w:rsid w:val="00CB0F0C"/>
    <w:rsid w:val="00CB12B1"/>
    <w:rsid w:val="00CB14EE"/>
    <w:rsid w:val="00CB1711"/>
    <w:rsid w:val="00CB1A0C"/>
    <w:rsid w:val="00CB1A5C"/>
    <w:rsid w:val="00CB1C7C"/>
    <w:rsid w:val="00CB1EB3"/>
    <w:rsid w:val="00CB22B2"/>
    <w:rsid w:val="00CB26A6"/>
    <w:rsid w:val="00CB2801"/>
    <w:rsid w:val="00CB2A61"/>
    <w:rsid w:val="00CB2C09"/>
    <w:rsid w:val="00CB2D37"/>
    <w:rsid w:val="00CB2D6E"/>
    <w:rsid w:val="00CB2DE1"/>
    <w:rsid w:val="00CB2F33"/>
    <w:rsid w:val="00CB30BA"/>
    <w:rsid w:val="00CB3121"/>
    <w:rsid w:val="00CB320D"/>
    <w:rsid w:val="00CB336F"/>
    <w:rsid w:val="00CB3D9E"/>
    <w:rsid w:val="00CB3E54"/>
    <w:rsid w:val="00CB43C5"/>
    <w:rsid w:val="00CB47B6"/>
    <w:rsid w:val="00CB4B33"/>
    <w:rsid w:val="00CB4CF4"/>
    <w:rsid w:val="00CB4EEE"/>
    <w:rsid w:val="00CB525E"/>
    <w:rsid w:val="00CB53BF"/>
    <w:rsid w:val="00CB5748"/>
    <w:rsid w:val="00CB5757"/>
    <w:rsid w:val="00CB5A27"/>
    <w:rsid w:val="00CB5B9F"/>
    <w:rsid w:val="00CB5CFA"/>
    <w:rsid w:val="00CB6F60"/>
    <w:rsid w:val="00CB718F"/>
    <w:rsid w:val="00CB7845"/>
    <w:rsid w:val="00CB7B32"/>
    <w:rsid w:val="00CB7EDA"/>
    <w:rsid w:val="00CC03AC"/>
    <w:rsid w:val="00CC03D1"/>
    <w:rsid w:val="00CC043E"/>
    <w:rsid w:val="00CC046F"/>
    <w:rsid w:val="00CC06EC"/>
    <w:rsid w:val="00CC08AC"/>
    <w:rsid w:val="00CC0989"/>
    <w:rsid w:val="00CC09D9"/>
    <w:rsid w:val="00CC09DB"/>
    <w:rsid w:val="00CC0AEA"/>
    <w:rsid w:val="00CC0C41"/>
    <w:rsid w:val="00CC0CDC"/>
    <w:rsid w:val="00CC0D7F"/>
    <w:rsid w:val="00CC0D96"/>
    <w:rsid w:val="00CC0E19"/>
    <w:rsid w:val="00CC0E8F"/>
    <w:rsid w:val="00CC10FB"/>
    <w:rsid w:val="00CC117A"/>
    <w:rsid w:val="00CC1594"/>
    <w:rsid w:val="00CC17E3"/>
    <w:rsid w:val="00CC196C"/>
    <w:rsid w:val="00CC1CB8"/>
    <w:rsid w:val="00CC1EE6"/>
    <w:rsid w:val="00CC1F52"/>
    <w:rsid w:val="00CC1FDF"/>
    <w:rsid w:val="00CC20C6"/>
    <w:rsid w:val="00CC21F9"/>
    <w:rsid w:val="00CC2482"/>
    <w:rsid w:val="00CC2C13"/>
    <w:rsid w:val="00CC2C5B"/>
    <w:rsid w:val="00CC2E98"/>
    <w:rsid w:val="00CC306A"/>
    <w:rsid w:val="00CC3561"/>
    <w:rsid w:val="00CC3627"/>
    <w:rsid w:val="00CC382C"/>
    <w:rsid w:val="00CC3EE2"/>
    <w:rsid w:val="00CC3F2E"/>
    <w:rsid w:val="00CC4132"/>
    <w:rsid w:val="00CC43C0"/>
    <w:rsid w:val="00CC515E"/>
    <w:rsid w:val="00CC51BF"/>
    <w:rsid w:val="00CC536A"/>
    <w:rsid w:val="00CC53A3"/>
    <w:rsid w:val="00CC54F1"/>
    <w:rsid w:val="00CC550C"/>
    <w:rsid w:val="00CC582E"/>
    <w:rsid w:val="00CC59CC"/>
    <w:rsid w:val="00CC5B92"/>
    <w:rsid w:val="00CC5C2E"/>
    <w:rsid w:val="00CC60D7"/>
    <w:rsid w:val="00CC612E"/>
    <w:rsid w:val="00CC6498"/>
    <w:rsid w:val="00CC65B2"/>
    <w:rsid w:val="00CC6665"/>
    <w:rsid w:val="00CC687C"/>
    <w:rsid w:val="00CC68B0"/>
    <w:rsid w:val="00CC68DD"/>
    <w:rsid w:val="00CC6B88"/>
    <w:rsid w:val="00CC6CDF"/>
    <w:rsid w:val="00CC7365"/>
    <w:rsid w:val="00CC74FD"/>
    <w:rsid w:val="00CC788C"/>
    <w:rsid w:val="00CC7AD6"/>
    <w:rsid w:val="00CC7F24"/>
    <w:rsid w:val="00CD00D0"/>
    <w:rsid w:val="00CD02C8"/>
    <w:rsid w:val="00CD07B4"/>
    <w:rsid w:val="00CD0979"/>
    <w:rsid w:val="00CD09FD"/>
    <w:rsid w:val="00CD0A11"/>
    <w:rsid w:val="00CD0D44"/>
    <w:rsid w:val="00CD0DE7"/>
    <w:rsid w:val="00CD0E7A"/>
    <w:rsid w:val="00CD1118"/>
    <w:rsid w:val="00CD13BA"/>
    <w:rsid w:val="00CD1AD6"/>
    <w:rsid w:val="00CD1F97"/>
    <w:rsid w:val="00CD20AC"/>
    <w:rsid w:val="00CD267F"/>
    <w:rsid w:val="00CD2AD5"/>
    <w:rsid w:val="00CD2CC9"/>
    <w:rsid w:val="00CD308E"/>
    <w:rsid w:val="00CD317D"/>
    <w:rsid w:val="00CD319A"/>
    <w:rsid w:val="00CD3266"/>
    <w:rsid w:val="00CD363C"/>
    <w:rsid w:val="00CD3816"/>
    <w:rsid w:val="00CD3921"/>
    <w:rsid w:val="00CD398D"/>
    <w:rsid w:val="00CD39D8"/>
    <w:rsid w:val="00CD39EC"/>
    <w:rsid w:val="00CD3BCE"/>
    <w:rsid w:val="00CD3E53"/>
    <w:rsid w:val="00CD4013"/>
    <w:rsid w:val="00CD4034"/>
    <w:rsid w:val="00CD4508"/>
    <w:rsid w:val="00CD4A6A"/>
    <w:rsid w:val="00CD4AAC"/>
    <w:rsid w:val="00CD4AB2"/>
    <w:rsid w:val="00CD4ADD"/>
    <w:rsid w:val="00CD5070"/>
    <w:rsid w:val="00CD507D"/>
    <w:rsid w:val="00CD5349"/>
    <w:rsid w:val="00CD5863"/>
    <w:rsid w:val="00CD588D"/>
    <w:rsid w:val="00CD59E9"/>
    <w:rsid w:val="00CD5D01"/>
    <w:rsid w:val="00CD5D45"/>
    <w:rsid w:val="00CD5F4D"/>
    <w:rsid w:val="00CD6029"/>
    <w:rsid w:val="00CD63FC"/>
    <w:rsid w:val="00CD64A2"/>
    <w:rsid w:val="00CD660A"/>
    <w:rsid w:val="00CD6B78"/>
    <w:rsid w:val="00CD6E1B"/>
    <w:rsid w:val="00CD6E74"/>
    <w:rsid w:val="00CD7492"/>
    <w:rsid w:val="00CD75D5"/>
    <w:rsid w:val="00CD7650"/>
    <w:rsid w:val="00CD7B4B"/>
    <w:rsid w:val="00CD7DC8"/>
    <w:rsid w:val="00CD7FF8"/>
    <w:rsid w:val="00CE0160"/>
    <w:rsid w:val="00CE046C"/>
    <w:rsid w:val="00CE0480"/>
    <w:rsid w:val="00CE05C9"/>
    <w:rsid w:val="00CE0869"/>
    <w:rsid w:val="00CE08B4"/>
    <w:rsid w:val="00CE0DD6"/>
    <w:rsid w:val="00CE1122"/>
    <w:rsid w:val="00CE11E4"/>
    <w:rsid w:val="00CE128E"/>
    <w:rsid w:val="00CE1396"/>
    <w:rsid w:val="00CE15F2"/>
    <w:rsid w:val="00CE1D7A"/>
    <w:rsid w:val="00CE1DB8"/>
    <w:rsid w:val="00CE2165"/>
    <w:rsid w:val="00CE22AE"/>
    <w:rsid w:val="00CE23F8"/>
    <w:rsid w:val="00CE2435"/>
    <w:rsid w:val="00CE2553"/>
    <w:rsid w:val="00CE2683"/>
    <w:rsid w:val="00CE27A3"/>
    <w:rsid w:val="00CE2B93"/>
    <w:rsid w:val="00CE2E4D"/>
    <w:rsid w:val="00CE2EAF"/>
    <w:rsid w:val="00CE30B6"/>
    <w:rsid w:val="00CE32E9"/>
    <w:rsid w:val="00CE3338"/>
    <w:rsid w:val="00CE3366"/>
    <w:rsid w:val="00CE3516"/>
    <w:rsid w:val="00CE39B9"/>
    <w:rsid w:val="00CE3A6B"/>
    <w:rsid w:val="00CE3B1F"/>
    <w:rsid w:val="00CE3B6D"/>
    <w:rsid w:val="00CE3CD3"/>
    <w:rsid w:val="00CE3CFF"/>
    <w:rsid w:val="00CE3F13"/>
    <w:rsid w:val="00CE4298"/>
    <w:rsid w:val="00CE44D2"/>
    <w:rsid w:val="00CE4704"/>
    <w:rsid w:val="00CE49F1"/>
    <w:rsid w:val="00CE4B90"/>
    <w:rsid w:val="00CE4DC9"/>
    <w:rsid w:val="00CE50E7"/>
    <w:rsid w:val="00CE5663"/>
    <w:rsid w:val="00CE5765"/>
    <w:rsid w:val="00CE5A9E"/>
    <w:rsid w:val="00CE5B2F"/>
    <w:rsid w:val="00CE63E8"/>
    <w:rsid w:val="00CE6887"/>
    <w:rsid w:val="00CE6F30"/>
    <w:rsid w:val="00CE709D"/>
    <w:rsid w:val="00CE71BC"/>
    <w:rsid w:val="00CE75C0"/>
    <w:rsid w:val="00CE76FA"/>
    <w:rsid w:val="00CE7883"/>
    <w:rsid w:val="00CE798A"/>
    <w:rsid w:val="00CE7C58"/>
    <w:rsid w:val="00CE7E83"/>
    <w:rsid w:val="00CF03D5"/>
    <w:rsid w:val="00CF0434"/>
    <w:rsid w:val="00CF079B"/>
    <w:rsid w:val="00CF0A55"/>
    <w:rsid w:val="00CF0A8E"/>
    <w:rsid w:val="00CF120B"/>
    <w:rsid w:val="00CF14F2"/>
    <w:rsid w:val="00CF1717"/>
    <w:rsid w:val="00CF1970"/>
    <w:rsid w:val="00CF1BF3"/>
    <w:rsid w:val="00CF1D25"/>
    <w:rsid w:val="00CF2087"/>
    <w:rsid w:val="00CF239E"/>
    <w:rsid w:val="00CF2467"/>
    <w:rsid w:val="00CF24A7"/>
    <w:rsid w:val="00CF2580"/>
    <w:rsid w:val="00CF25A2"/>
    <w:rsid w:val="00CF28B3"/>
    <w:rsid w:val="00CF2A97"/>
    <w:rsid w:val="00CF2B6B"/>
    <w:rsid w:val="00CF2B75"/>
    <w:rsid w:val="00CF3B97"/>
    <w:rsid w:val="00CF3BCA"/>
    <w:rsid w:val="00CF411F"/>
    <w:rsid w:val="00CF41FA"/>
    <w:rsid w:val="00CF4681"/>
    <w:rsid w:val="00CF49BD"/>
    <w:rsid w:val="00CF4A99"/>
    <w:rsid w:val="00CF4AD1"/>
    <w:rsid w:val="00CF4D75"/>
    <w:rsid w:val="00CF4D7A"/>
    <w:rsid w:val="00CF55CF"/>
    <w:rsid w:val="00CF59C9"/>
    <w:rsid w:val="00CF5E4C"/>
    <w:rsid w:val="00CF616F"/>
    <w:rsid w:val="00CF6481"/>
    <w:rsid w:val="00CF664F"/>
    <w:rsid w:val="00CF679E"/>
    <w:rsid w:val="00CF6E6F"/>
    <w:rsid w:val="00CF6F22"/>
    <w:rsid w:val="00CF70BB"/>
    <w:rsid w:val="00CF7282"/>
    <w:rsid w:val="00CF7986"/>
    <w:rsid w:val="00CF7B9C"/>
    <w:rsid w:val="00CF7E07"/>
    <w:rsid w:val="00CF7E43"/>
    <w:rsid w:val="00CF7F7B"/>
    <w:rsid w:val="00D00074"/>
    <w:rsid w:val="00D000AC"/>
    <w:rsid w:val="00D00211"/>
    <w:rsid w:val="00D006D1"/>
    <w:rsid w:val="00D00E3A"/>
    <w:rsid w:val="00D01363"/>
    <w:rsid w:val="00D013BF"/>
    <w:rsid w:val="00D01583"/>
    <w:rsid w:val="00D0162B"/>
    <w:rsid w:val="00D01CC0"/>
    <w:rsid w:val="00D01F85"/>
    <w:rsid w:val="00D02084"/>
    <w:rsid w:val="00D021FC"/>
    <w:rsid w:val="00D022F3"/>
    <w:rsid w:val="00D023CB"/>
    <w:rsid w:val="00D02501"/>
    <w:rsid w:val="00D025AE"/>
    <w:rsid w:val="00D02A0A"/>
    <w:rsid w:val="00D02D45"/>
    <w:rsid w:val="00D02D87"/>
    <w:rsid w:val="00D02E01"/>
    <w:rsid w:val="00D03265"/>
    <w:rsid w:val="00D03273"/>
    <w:rsid w:val="00D03479"/>
    <w:rsid w:val="00D035EE"/>
    <w:rsid w:val="00D040E1"/>
    <w:rsid w:val="00D0419A"/>
    <w:rsid w:val="00D0438B"/>
    <w:rsid w:val="00D044A7"/>
    <w:rsid w:val="00D04E8A"/>
    <w:rsid w:val="00D050E3"/>
    <w:rsid w:val="00D05251"/>
    <w:rsid w:val="00D05887"/>
    <w:rsid w:val="00D0588A"/>
    <w:rsid w:val="00D05A85"/>
    <w:rsid w:val="00D05AB0"/>
    <w:rsid w:val="00D05CBB"/>
    <w:rsid w:val="00D05EC2"/>
    <w:rsid w:val="00D06122"/>
    <w:rsid w:val="00D0621A"/>
    <w:rsid w:val="00D06271"/>
    <w:rsid w:val="00D06309"/>
    <w:rsid w:val="00D063DD"/>
    <w:rsid w:val="00D063E2"/>
    <w:rsid w:val="00D067E7"/>
    <w:rsid w:val="00D067EF"/>
    <w:rsid w:val="00D06AA1"/>
    <w:rsid w:val="00D06FC3"/>
    <w:rsid w:val="00D07289"/>
    <w:rsid w:val="00D0759B"/>
    <w:rsid w:val="00D07939"/>
    <w:rsid w:val="00D07B25"/>
    <w:rsid w:val="00D07BBE"/>
    <w:rsid w:val="00D07E96"/>
    <w:rsid w:val="00D1101B"/>
    <w:rsid w:val="00D11496"/>
    <w:rsid w:val="00D1164D"/>
    <w:rsid w:val="00D118D6"/>
    <w:rsid w:val="00D11ACE"/>
    <w:rsid w:val="00D11D86"/>
    <w:rsid w:val="00D11FC3"/>
    <w:rsid w:val="00D120F5"/>
    <w:rsid w:val="00D1218F"/>
    <w:rsid w:val="00D12886"/>
    <w:rsid w:val="00D129F8"/>
    <w:rsid w:val="00D131E7"/>
    <w:rsid w:val="00D1330F"/>
    <w:rsid w:val="00D13318"/>
    <w:rsid w:val="00D1337D"/>
    <w:rsid w:val="00D13B18"/>
    <w:rsid w:val="00D13D37"/>
    <w:rsid w:val="00D13F45"/>
    <w:rsid w:val="00D14061"/>
    <w:rsid w:val="00D147DB"/>
    <w:rsid w:val="00D149C4"/>
    <w:rsid w:val="00D14AE8"/>
    <w:rsid w:val="00D14B63"/>
    <w:rsid w:val="00D14B95"/>
    <w:rsid w:val="00D14BFD"/>
    <w:rsid w:val="00D14F1A"/>
    <w:rsid w:val="00D150D2"/>
    <w:rsid w:val="00D155C2"/>
    <w:rsid w:val="00D15D8C"/>
    <w:rsid w:val="00D15DEF"/>
    <w:rsid w:val="00D15E71"/>
    <w:rsid w:val="00D16006"/>
    <w:rsid w:val="00D16414"/>
    <w:rsid w:val="00D165A8"/>
    <w:rsid w:val="00D16874"/>
    <w:rsid w:val="00D16B92"/>
    <w:rsid w:val="00D16F5C"/>
    <w:rsid w:val="00D16FEA"/>
    <w:rsid w:val="00D170D3"/>
    <w:rsid w:val="00D177CD"/>
    <w:rsid w:val="00D17A20"/>
    <w:rsid w:val="00D17FC2"/>
    <w:rsid w:val="00D202AD"/>
    <w:rsid w:val="00D206EE"/>
    <w:rsid w:val="00D2090D"/>
    <w:rsid w:val="00D20D59"/>
    <w:rsid w:val="00D21285"/>
    <w:rsid w:val="00D214E0"/>
    <w:rsid w:val="00D21C2C"/>
    <w:rsid w:val="00D22214"/>
    <w:rsid w:val="00D22425"/>
    <w:rsid w:val="00D225BA"/>
    <w:rsid w:val="00D22A5A"/>
    <w:rsid w:val="00D22B39"/>
    <w:rsid w:val="00D22DF9"/>
    <w:rsid w:val="00D22FBA"/>
    <w:rsid w:val="00D22FEA"/>
    <w:rsid w:val="00D231E0"/>
    <w:rsid w:val="00D231E8"/>
    <w:rsid w:val="00D23226"/>
    <w:rsid w:val="00D23706"/>
    <w:rsid w:val="00D2375F"/>
    <w:rsid w:val="00D23D7D"/>
    <w:rsid w:val="00D23ED0"/>
    <w:rsid w:val="00D240E7"/>
    <w:rsid w:val="00D24295"/>
    <w:rsid w:val="00D244C9"/>
    <w:rsid w:val="00D24585"/>
    <w:rsid w:val="00D24E7E"/>
    <w:rsid w:val="00D2509A"/>
    <w:rsid w:val="00D255A8"/>
    <w:rsid w:val="00D256EC"/>
    <w:rsid w:val="00D25C64"/>
    <w:rsid w:val="00D25D61"/>
    <w:rsid w:val="00D25DDE"/>
    <w:rsid w:val="00D26332"/>
    <w:rsid w:val="00D265A5"/>
    <w:rsid w:val="00D26687"/>
    <w:rsid w:val="00D267F2"/>
    <w:rsid w:val="00D26A7E"/>
    <w:rsid w:val="00D26D06"/>
    <w:rsid w:val="00D273EE"/>
    <w:rsid w:val="00D27AFA"/>
    <w:rsid w:val="00D27F05"/>
    <w:rsid w:val="00D27FF9"/>
    <w:rsid w:val="00D3048A"/>
    <w:rsid w:val="00D305DE"/>
    <w:rsid w:val="00D30695"/>
    <w:rsid w:val="00D30AAF"/>
    <w:rsid w:val="00D30AB1"/>
    <w:rsid w:val="00D30BDD"/>
    <w:rsid w:val="00D30BDF"/>
    <w:rsid w:val="00D30E4A"/>
    <w:rsid w:val="00D30F95"/>
    <w:rsid w:val="00D30FF6"/>
    <w:rsid w:val="00D31263"/>
    <w:rsid w:val="00D312EC"/>
    <w:rsid w:val="00D315F2"/>
    <w:rsid w:val="00D3171E"/>
    <w:rsid w:val="00D31D62"/>
    <w:rsid w:val="00D31D74"/>
    <w:rsid w:val="00D3229C"/>
    <w:rsid w:val="00D3251D"/>
    <w:rsid w:val="00D326F0"/>
    <w:rsid w:val="00D328D5"/>
    <w:rsid w:val="00D32988"/>
    <w:rsid w:val="00D32BC4"/>
    <w:rsid w:val="00D32C8E"/>
    <w:rsid w:val="00D32E19"/>
    <w:rsid w:val="00D33061"/>
    <w:rsid w:val="00D330EF"/>
    <w:rsid w:val="00D336EB"/>
    <w:rsid w:val="00D33902"/>
    <w:rsid w:val="00D33937"/>
    <w:rsid w:val="00D33D42"/>
    <w:rsid w:val="00D33FCC"/>
    <w:rsid w:val="00D341B3"/>
    <w:rsid w:val="00D3447D"/>
    <w:rsid w:val="00D347D8"/>
    <w:rsid w:val="00D349F4"/>
    <w:rsid w:val="00D34D74"/>
    <w:rsid w:val="00D34F59"/>
    <w:rsid w:val="00D34FC0"/>
    <w:rsid w:val="00D350D1"/>
    <w:rsid w:val="00D351EA"/>
    <w:rsid w:val="00D35396"/>
    <w:rsid w:val="00D355CF"/>
    <w:rsid w:val="00D361BA"/>
    <w:rsid w:val="00D3625A"/>
    <w:rsid w:val="00D36554"/>
    <w:rsid w:val="00D36916"/>
    <w:rsid w:val="00D36B2E"/>
    <w:rsid w:val="00D36C71"/>
    <w:rsid w:val="00D37097"/>
    <w:rsid w:val="00D3774C"/>
    <w:rsid w:val="00D377CA"/>
    <w:rsid w:val="00D37A9F"/>
    <w:rsid w:val="00D37EEF"/>
    <w:rsid w:val="00D4004E"/>
    <w:rsid w:val="00D4021E"/>
    <w:rsid w:val="00D40288"/>
    <w:rsid w:val="00D40418"/>
    <w:rsid w:val="00D40B06"/>
    <w:rsid w:val="00D40B54"/>
    <w:rsid w:val="00D40B5F"/>
    <w:rsid w:val="00D40F9A"/>
    <w:rsid w:val="00D40FB8"/>
    <w:rsid w:val="00D41A1D"/>
    <w:rsid w:val="00D42087"/>
    <w:rsid w:val="00D420D7"/>
    <w:rsid w:val="00D423AD"/>
    <w:rsid w:val="00D425E5"/>
    <w:rsid w:val="00D42C53"/>
    <w:rsid w:val="00D42CC9"/>
    <w:rsid w:val="00D43403"/>
    <w:rsid w:val="00D4352A"/>
    <w:rsid w:val="00D43E00"/>
    <w:rsid w:val="00D43E26"/>
    <w:rsid w:val="00D44081"/>
    <w:rsid w:val="00D440BE"/>
    <w:rsid w:val="00D442BA"/>
    <w:rsid w:val="00D445AC"/>
    <w:rsid w:val="00D4461D"/>
    <w:rsid w:val="00D4467E"/>
    <w:rsid w:val="00D446E4"/>
    <w:rsid w:val="00D44812"/>
    <w:rsid w:val="00D44DA1"/>
    <w:rsid w:val="00D44DA7"/>
    <w:rsid w:val="00D44DFF"/>
    <w:rsid w:val="00D451D7"/>
    <w:rsid w:val="00D453C7"/>
    <w:rsid w:val="00D458B6"/>
    <w:rsid w:val="00D45A55"/>
    <w:rsid w:val="00D45DFF"/>
    <w:rsid w:val="00D45F23"/>
    <w:rsid w:val="00D45F8C"/>
    <w:rsid w:val="00D462CA"/>
    <w:rsid w:val="00D46374"/>
    <w:rsid w:val="00D464F9"/>
    <w:rsid w:val="00D467A1"/>
    <w:rsid w:val="00D46A1D"/>
    <w:rsid w:val="00D46A2A"/>
    <w:rsid w:val="00D46F4C"/>
    <w:rsid w:val="00D46F5A"/>
    <w:rsid w:val="00D470E6"/>
    <w:rsid w:val="00D47212"/>
    <w:rsid w:val="00D479D8"/>
    <w:rsid w:val="00D47B1B"/>
    <w:rsid w:val="00D47D35"/>
    <w:rsid w:val="00D47E3A"/>
    <w:rsid w:val="00D50049"/>
    <w:rsid w:val="00D503BE"/>
    <w:rsid w:val="00D50933"/>
    <w:rsid w:val="00D50A6B"/>
    <w:rsid w:val="00D50C9C"/>
    <w:rsid w:val="00D50CA8"/>
    <w:rsid w:val="00D50D52"/>
    <w:rsid w:val="00D50EA0"/>
    <w:rsid w:val="00D5137B"/>
    <w:rsid w:val="00D5187A"/>
    <w:rsid w:val="00D5192C"/>
    <w:rsid w:val="00D51ACA"/>
    <w:rsid w:val="00D51ADD"/>
    <w:rsid w:val="00D51D81"/>
    <w:rsid w:val="00D51F57"/>
    <w:rsid w:val="00D51F71"/>
    <w:rsid w:val="00D52074"/>
    <w:rsid w:val="00D5270B"/>
    <w:rsid w:val="00D528D9"/>
    <w:rsid w:val="00D52B88"/>
    <w:rsid w:val="00D52CB9"/>
    <w:rsid w:val="00D52E67"/>
    <w:rsid w:val="00D530F0"/>
    <w:rsid w:val="00D531FE"/>
    <w:rsid w:val="00D53282"/>
    <w:rsid w:val="00D53758"/>
    <w:rsid w:val="00D53C5F"/>
    <w:rsid w:val="00D53F42"/>
    <w:rsid w:val="00D54089"/>
    <w:rsid w:val="00D54365"/>
    <w:rsid w:val="00D54402"/>
    <w:rsid w:val="00D54495"/>
    <w:rsid w:val="00D54689"/>
    <w:rsid w:val="00D549A4"/>
    <w:rsid w:val="00D549B5"/>
    <w:rsid w:val="00D54B0B"/>
    <w:rsid w:val="00D54DA0"/>
    <w:rsid w:val="00D55312"/>
    <w:rsid w:val="00D5547D"/>
    <w:rsid w:val="00D55C5E"/>
    <w:rsid w:val="00D55DB8"/>
    <w:rsid w:val="00D55E4E"/>
    <w:rsid w:val="00D5616D"/>
    <w:rsid w:val="00D5625C"/>
    <w:rsid w:val="00D5643C"/>
    <w:rsid w:val="00D56B04"/>
    <w:rsid w:val="00D56B0D"/>
    <w:rsid w:val="00D56C07"/>
    <w:rsid w:val="00D56C46"/>
    <w:rsid w:val="00D56D52"/>
    <w:rsid w:val="00D5705B"/>
    <w:rsid w:val="00D5714F"/>
    <w:rsid w:val="00D575FE"/>
    <w:rsid w:val="00D57AB3"/>
    <w:rsid w:val="00D60940"/>
    <w:rsid w:val="00D60DBC"/>
    <w:rsid w:val="00D61026"/>
    <w:rsid w:val="00D61137"/>
    <w:rsid w:val="00D61466"/>
    <w:rsid w:val="00D615B8"/>
    <w:rsid w:val="00D618EE"/>
    <w:rsid w:val="00D61AC8"/>
    <w:rsid w:val="00D61B9E"/>
    <w:rsid w:val="00D62047"/>
    <w:rsid w:val="00D621DE"/>
    <w:rsid w:val="00D6240A"/>
    <w:rsid w:val="00D6256B"/>
    <w:rsid w:val="00D62B75"/>
    <w:rsid w:val="00D62B79"/>
    <w:rsid w:val="00D62E71"/>
    <w:rsid w:val="00D6317F"/>
    <w:rsid w:val="00D6329A"/>
    <w:rsid w:val="00D634EC"/>
    <w:rsid w:val="00D63795"/>
    <w:rsid w:val="00D63905"/>
    <w:rsid w:val="00D63E78"/>
    <w:rsid w:val="00D640EE"/>
    <w:rsid w:val="00D6430D"/>
    <w:rsid w:val="00D64462"/>
    <w:rsid w:val="00D64469"/>
    <w:rsid w:val="00D64776"/>
    <w:rsid w:val="00D6485A"/>
    <w:rsid w:val="00D64C27"/>
    <w:rsid w:val="00D64D5D"/>
    <w:rsid w:val="00D64D7C"/>
    <w:rsid w:val="00D64DBA"/>
    <w:rsid w:val="00D64DBC"/>
    <w:rsid w:val="00D65024"/>
    <w:rsid w:val="00D65131"/>
    <w:rsid w:val="00D6527E"/>
    <w:rsid w:val="00D652F3"/>
    <w:rsid w:val="00D654F0"/>
    <w:rsid w:val="00D657A8"/>
    <w:rsid w:val="00D657D4"/>
    <w:rsid w:val="00D65A5F"/>
    <w:rsid w:val="00D65DD3"/>
    <w:rsid w:val="00D66188"/>
    <w:rsid w:val="00D661C8"/>
    <w:rsid w:val="00D661ED"/>
    <w:rsid w:val="00D661F3"/>
    <w:rsid w:val="00D6623D"/>
    <w:rsid w:val="00D66252"/>
    <w:rsid w:val="00D6634C"/>
    <w:rsid w:val="00D663B3"/>
    <w:rsid w:val="00D6671B"/>
    <w:rsid w:val="00D66AD5"/>
    <w:rsid w:val="00D66F21"/>
    <w:rsid w:val="00D6731F"/>
    <w:rsid w:val="00D67712"/>
    <w:rsid w:val="00D67A1C"/>
    <w:rsid w:val="00D67B3E"/>
    <w:rsid w:val="00D67F91"/>
    <w:rsid w:val="00D7030D"/>
    <w:rsid w:val="00D70465"/>
    <w:rsid w:val="00D706AF"/>
    <w:rsid w:val="00D70840"/>
    <w:rsid w:val="00D70C5B"/>
    <w:rsid w:val="00D7103B"/>
    <w:rsid w:val="00D71391"/>
    <w:rsid w:val="00D71679"/>
    <w:rsid w:val="00D71787"/>
    <w:rsid w:val="00D71ABF"/>
    <w:rsid w:val="00D71AE3"/>
    <w:rsid w:val="00D71AF4"/>
    <w:rsid w:val="00D71B27"/>
    <w:rsid w:val="00D71C3A"/>
    <w:rsid w:val="00D7211E"/>
    <w:rsid w:val="00D72913"/>
    <w:rsid w:val="00D72D5E"/>
    <w:rsid w:val="00D72DC5"/>
    <w:rsid w:val="00D72E61"/>
    <w:rsid w:val="00D72E6B"/>
    <w:rsid w:val="00D72F16"/>
    <w:rsid w:val="00D731F6"/>
    <w:rsid w:val="00D734C9"/>
    <w:rsid w:val="00D73861"/>
    <w:rsid w:val="00D73988"/>
    <w:rsid w:val="00D73BAC"/>
    <w:rsid w:val="00D73BEF"/>
    <w:rsid w:val="00D73D20"/>
    <w:rsid w:val="00D73F5A"/>
    <w:rsid w:val="00D740CA"/>
    <w:rsid w:val="00D74232"/>
    <w:rsid w:val="00D749E7"/>
    <w:rsid w:val="00D74BE8"/>
    <w:rsid w:val="00D74EBE"/>
    <w:rsid w:val="00D75208"/>
    <w:rsid w:val="00D75413"/>
    <w:rsid w:val="00D7583C"/>
    <w:rsid w:val="00D75A89"/>
    <w:rsid w:val="00D75EB4"/>
    <w:rsid w:val="00D75F74"/>
    <w:rsid w:val="00D7615E"/>
    <w:rsid w:val="00D763BE"/>
    <w:rsid w:val="00D76724"/>
    <w:rsid w:val="00D76757"/>
    <w:rsid w:val="00D76763"/>
    <w:rsid w:val="00D76926"/>
    <w:rsid w:val="00D770EE"/>
    <w:rsid w:val="00D7719F"/>
    <w:rsid w:val="00D77320"/>
    <w:rsid w:val="00D7737E"/>
    <w:rsid w:val="00D7738D"/>
    <w:rsid w:val="00D77428"/>
    <w:rsid w:val="00D774D1"/>
    <w:rsid w:val="00D7758D"/>
    <w:rsid w:val="00D802FF"/>
    <w:rsid w:val="00D80461"/>
    <w:rsid w:val="00D8065C"/>
    <w:rsid w:val="00D8081F"/>
    <w:rsid w:val="00D80B95"/>
    <w:rsid w:val="00D80B9C"/>
    <w:rsid w:val="00D80DF7"/>
    <w:rsid w:val="00D80E3A"/>
    <w:rsid w:val="00D80F63"/>
    <w:rsid w:val="00D80F65"/>
    <w:rsid w:val="00D81387"/>
    <w:rsid w:val="00D8148C"/>
    <w:rsid w:val="00D816B7"/>
    <w:rsid w:val="00D817B4"/>
    <w:rsid w:val="00D81B7A"/>
    <w:rsid w:val="00D81D86"/>
    <w:rsid w:val="00D8214A"/>
    <w:rsid w:val="00D82204"/>
    <w:rsid w:val="00D82336"/>
    <w:rsid w:val="00D82BFB"/>
    <w:rsid w:val="00D82C29"/>
    <w:rsid w:val="00D82CAE"/>
    <w:rsid w:val="00D82D38"/>
    <w:rsid w:val="00D83D0C"/>
    <w:rsid w:val="00D83FA7"/>
    <w:rsid w:val="00D8431B"/>
    <w:rsid w:val="00D848DE"/>
    <w:rsid w:val="00D84BF2"/>
    <w:rsid w:val="00D84E0D"/>
    <w:rsid w:val="00D84EBB"/>
    <w:rsid w:val="00D84F7D"/>
    <w:rsid w:val="00D85220"/>
    <w:rsid w:val="00D8525D"/>
    <w:rsid w:val="00D856BA"/>
    <w:rsid w:val="00D85728"/>
    <w:rsid w:val="00D85ABF"/>
    <w:rsid w:val="00D85E78"/>
    <w:rsid w:val="00D85EE0"/>
    <w:rsid w:val="00D86147"/>
    <w:rsid w:val="00D86349"/>
    <w:rsid w:val="00D86371"/>
    <w:rsid w:val="00D864B1"/>
    <w:rsid w:val="00D869DA"/>
    <w:rsid w:val="00D86B20"/>
    <w:rsid w:val="00D86B9E"/>
    <w:rsid w:val="00D86F23"/>
    <w:rsid w:val="00D871C5"/>
    <w:rsid w:val="00D87339"/>
    <w:rsid w:val="00D87C3B"/>
    <w:rsid w:val="00D90083"/>
    <w:rsid w:val="00D902B5"/>
    <w:rsid w:val="00D90A4E"/>
    <w:rsid w:val="00D90CDB"/>
    <w:rsid w:val="00D9116B"/>
    <w:rsid w:val="00D91393"/>
    <w:rsid w:val="00D913B7"/>
    <w:rsid w:val="00D915A1"/>
    <w:rsid w:val="00D916B6"/>
    <w:rsid w:val="00D917C1"/>
    <w:rsid w:val="00D9185A"/>
    <w:rsid w:val="00D9208F"/>
    <w:rsid w:val="00D920B9"/>
    <w:rsid w:val="00D92379"/>
    <w:rsid w:val="00D935CC"/>
    <w:rsid w:val="00D935E4"/>
    <w:rsid w:val="00D937DA"/>
    <w:rsid w:val="00D937F7"/>
    <w:rsid w:val="00D93929"/>
    <w:rsid w:val="00D93ADD"/>
    <w:rsid w:val="00D93B4C"/>
    <w:rsid w:val="00D93CAE"/>
    <w:rsid w:val="00D94142"/>
    <w:rsid w:val="00D9440A"/>
    <w:rsid w:val="00D94563"/>
    <w:rsid w:val="00D94690"/>
    <w:rsid w:val="00D94ADA"/>
    <w:rsid w:val="00D94AE4"/>
    <w:rsid w:val="00D94BC1"/>
    <w:rsid w:val="00D94F0C"/>
    <w:rsid w:val="00D95206"/>
    <w:rsid w:val="00D95481"/>
    <w:rsid w:val="00D9560A"/>
    <w:rsid w:val="00D95B6E"/>
    <w:rsid w:val="00D95BA9"/>
    <w:rsid w:val="00D95F0F"/>
    <w:rsid w:val="00D96086"/>
    <w:rsid w:val="00D962A9"/>
    <w:rsid w:val="00D96435"/>
    <w:rsid w:val="00D96BD8"/>
    <w:rsid w:val="00D96C0B"/>
    <w:rsid w:val="00D96CE7"/>
    <w:rsid w:val="00D96D41"/>
    <w:rsid w:val="00D9712B"/>
    <w:rsid w:val="00D97AD4"/>
    <w:rsid w:val="00D97DFB"/>
    <w:rsid w:val="00DA01F9"/>
    <w:rsid w:val="00DA0296"/>
    <w:rsid w:val="00DA0F05"/>
    <w:rsid w:val="00DA0F08"/>
    <w:rsid w:val="00DA10E9"/>
    <w:rsid w:val="00DA12E8"/>
    <w:rsid w:val="00DA1380"/>
    <w:rsid w:val="00DA1821"/>
    <w:rsid w:val="00DA1A67"/>
    <w:rsid w:val="00DA1AA7"/>
    <w:rsid w:val="00DA1ADA"/>
    <w:rsid w:val="00DA1E0D"/>
    <w:rsid w:val="00DA1F36"/>
    <w:rsid w:val="00DA23AC"/>
    <w:rsid w:val="00DA2747"/>
    <w:rsid w:val="00DA29CE"/>
    <w:rsid w:val="00DA2EC9"/>
    <w:rsid w:val="00DA3530"/>
    <w:rsid w:val="00DA359B"/>
    <w:rsid w:val="00DA3644"/>
    <w:rsid w:val="00DA37EA"/>
    <w:rsid w:val="00DA3B17"/>
    <w:rsid w:val="00DA3E03"/>
    <w:rsid w:val="00DA3E34"/>
    <w:rsid w:val="00DA3F84"/>
    <w:rsid w:val="00DA404D"/>
    <w:rsid w:val="00DA43F2"/>
    <w:rsid w:val="00DA4492"/>
    <w:rsid w:val="00DA450A"/>
    <w:rsid w:val="00DA466C"/>
    <w:rsid w:val="00DA46B6"/>
    <w:rsid w:val="00DA474B"/>
    <w:rsid w:val="00DA4A92"/>
    <w:rsid w:val="00DA4B56"/>
    <w:rsid w:val="00DA4ECD"/>
    <w:rsid w:val="00DA5061"/>
    <w:rsid w:val="00DA5332"/>
    <w:rsid w:val="00DA5360"/>
    <w:rsid w:val="00DA5D30"/>
    <w:rsid w:val="00DA5EEC"/>
    <w:rsid w:val="00DA62F1"/>
    <w:rsid w:val="00DA63E9"/>
    <w:rsid w:val="00DA64FF"/>
    <w:rsid w:val="00DA68D9"/>
    <w:rsid w:val="00DA699D"/>
    <w:rsid w:val="00DA69C1"/>
    <w:rsid w:val="00DA6ADE"/>
    <w:rsid w:val="00DA6F99"/>
    <w:rsid w:val="00DA7478"/>
    <w:rsid w:val="00DA777D"/>
    <w:rsid w:val="00DA7BCB"/>
    <w:rsid w:val="00DA7BF7"/>
    <w:rsid w:val="00DA7EEA"/>
    <w:rsid w:val="00DB0058"/>
    <w:rsid w:val="00DB01D6"/>
    <w:rsid w:val="00DB09A0"/>
    <w:rsid w:val="00DB09FF"/>
    <w:rsid w:val="00DB0B61"/>
    <w:rsid w:val="00DB0DAF"/>
    <w:rsid w:val="00DB10AD"/>
    <w:rsid w:val="00DB115A"/>
    <w:rsid w:val="00DB128B"/>
    <w:rsid w:val="00DB1520"/>
    <w:rsid w:val="00DB1D9F"/>
    <w:rsid w:val="00DB251F"/>
    <w:rsid w:val="00DB2825"/>
    <w:rsid w:val="00DB2B0A"/>
    <w:rsid w:val="00DB2C8A"/>
    <w:rsid w:val="00DB305F"/>
    <w:rsid w:val="00DB31B8"/>
    <w:rsid w:val="00DB34C4"/>
    <w:rsid w:val="00DB34F3"/>
    <w:rsid w:val="00DB36A1"/>
    <w:rsid w:val="00DB3A24"/>
    <w:rsid w:val="00DB3B65"/>
    <w:rsid w:val="00DB4898"/>
    <w:rsid w:val="00DB4B8C"/>
    <w:rsid w:val="00DB4DC6"/>
    <w:rsid w:val="00DB4E60"/>
    <w:rsid w:val="00DB4FB3"/>
    <w:rsid w:val="00DB5210"/>
    <w:rsid w:val="00DB5418"/>
    <w:rsid w:val="00DB5A98"/>
    <w:rsid w:val="00DB5C7E"/>
    <w:rsid w:val="00DB61D1"/>
    <w:rsid w:val="00DB66F4"/>
    <w:rsid w:val="00DB682E"/>
    <w:rsid w:val="00DB6CC0"/>
    <w:rsid w:val="00DB6CF5"/>
    <w:rsid w:val="00DB6E80"/>
    <w:rsid w:val="00DB7937"/>
    <w:rsid w:val="00DB7D92"/>
    <w:rsid w:val="00DB7FEB"/>
    <w:rsid w:val="00DC01F6"/>
    <w:rsid w:val="00DC03BF"/>
    <w:rsid w:val="00DC066E"/>
    <w:rsid w:val="00DC0A1A"/>
    <w:rsid w:val="00DC0AE5"/>
    <w:rsid w:val="00DC0E10"/>
    <w:rsid w:val="00DC1407"/>
    <w:rsid w:val="00DC14CE"/>
    <w:rsid w:val="00DC14F4"/>
    <w:rsid w:val="00DC15AC"/>
    <w:rsid w:val="00DC17FB"/>
    <w:rsid w:val="00DC1850"/>
    <w:rsid w:val="00DC1C7B"/>
    <w:rsid w:val="00DC225B"/>
    <w:rsid w:val="00DC2413"/>
    <w:rsid w:val="00DC2550"/>
    <w:rsid w:val="00DC259E"/>
    <w:rsid w:val="00DC2625"/>
    <w:rsid w:val="00DC2728"/>
    <w:rsid w:val="00DC2EF8"/>
    <w:rsid w:val="00DC3135"/>
    <w:rsid w:val="00DC31A5"/>
    <w:rsid w:val="00DC38B6"/>
    <w:rsid w:val="00DC3E93"/>
    <w:rsid w:val="00DC3F05"/>
    <w:rsid w:val="00DC455B"/>
    <w:rsid w:val="00DC45C9"/>
    <w:rsid w:val="00DC4664"/>
    <w:rsid w:val="00DC4832"/>
    <w:rsid w:val="00DC530F"/>
    <w:rsid w:val="00DC54F2"/>
    <w:rsid w:val="00DC5547"/>
    <w:rsid w:val="00DC5585"/>
    <w:rsid w:val="00DC55C2"/>
    <w:rsid w:val="00DC5AA1"/>
    <w:rsid w:val="00DC5D00"/>
    <w:rsid w:val="00DC5D5B"/>
    <w:rsid w:val="00DC64BB"/>
    <w:rsid w:val="00DC6674"/>
    <w:rsid w:val="00DC67C1"/>
    <w:rsid w:val="00DC69F5"/>
    <w:rsid w:val="00DC6A73"/>
    <w:rsid w:val="00DC6AF4"/>
    <w:rsid w:val="00DC6EB5"/>
    <w:rsid w:val="00DC71B3"/>
    <w:rsid w:val="00DC7474"/>
    <w:rsid w:val="00DC76EF"/>
    <w:rsid w:val="00DC7A13"/>
    <w:rsid w:val="00DC7A3C"/>
    <w:rsid w:val="00DC7E39"/>
    <w:rsid w:val="00DC7EAD"/>
    <w:rsid w:val="00DD0194"/>
    <w:rsid w:val="00DD01AC"/>
    <w:rsid w:val="00DD08C9"/>
    <w:rsid w:val="00DD0E44"/>
    <w:rsid w:val="00DD0ECE"/>
    <w:rsid w:val="00DD1233"/>
    <w:rsid w:val="00DD146D"/>
    <w:rsid w:val="00DD1491"/>
    <w:rsid w:val="00DD1BCB"/>
    <w:rsid w:val="00DD1EE7"/>
    <w:rsid w:val="00DD2176"/>
    <w:rsid w:val="00DD221D"/>
    <w:rsid w:val="00DD28A5"/>
    <w:rsid w:val="00DD28C2"/>
    <w:rsid w:val="00DD2A84"/>
    <w:rsid w:val="00DD2D0F"/>
    <w:rsid w:val="00DD2D38"/>
    <w:rsid w:val="00DD30E2"/>
    <w:rsid w:val="00DD3311"/>
    <w:rsid w:val="00DD3D0C"/>
    <w:rsid w:val="00DD3F6C"/>
    <w:rsid w:val="00DD4092"/>
    <w:rsid w:val="00DD42F9"/>
    <w:rsid w:val="00DD4318"/>
    <w:rsid w:val="00DD435B"/>
    <w:rsid w:val="00DD4616"/>
    <w:rsid w:val="00DD46DB"/>
    <w:rsid w:val="00DD4710"/>
    <w:rsid w:val="00DD4E3B"/>
    <w:rsid w:val="00DD50AD"/>
    <w:rsid w:val="00DD54C4"/>
    <w:rsid w:val="00DD55CB"/>
    <w:rsid w:val="00DD5DBD"/>
    <w:rsid w:val="00DD5E30"/>
    <w:rsid w:val="00DD60EB"/>
    <w:rsid w:val="00DD630E"/>
    <w:rsid w:val="00DD6471"/>
    <w:rsid w:val="00DD6687"/>
    <w:rsid w:val="00DD66D3"/>
    <w:rsid w:val="00DD6971"/>
    <w:rsid w:val="00DD69EC"/>
    <w:rsid w:val="00DD6B14"/>
    <w:rsid w:val="00DD6EF5"/>
    <w:rsid w:val="00DD6F10"/>
    <w:rsid w:val="00DD70B0"/>
    <w:rsid w:val="00DD7259"/>
    <w:rsid w:val="00DD73F4"/>
    <w:rsid w:val="00DD749B"/>
    <w:rsid w:val="00DD7527"/>
    <w:rsid w:val="00DD7990"/>
    <w:rsid w:val="00DD7995"/>
    <w:rsid w:val="00DE0033"/>
    <w:rsid w:val="00DE03EE"/>
    <w:rsid w:val="00DE0584"/>
    <w:rsid w:val="00DE0684"/>
    <w:rsid w:val="00DE0830"/>
    <w:rsid w:val="00DE08CC"/>
    <w:rsid w:val="00DE0B69"/>
    <w:rsid w:val="00DE0BA7"/>
    <w:rsid w:val="00DE0CBC"/>
    <w:rsid w:val="00DE116C"/>
    <w:rsid w:val="00DE11A4"/>
    <w:rsid w:val="00DE1361"/>
    <w:rsid w:val="00DE198B"/>
    <w:rsid w:val="00DE1B0F"/>
    <w:rsid w:val="00DE1F02"/>
    <w:rsid w:val="00DE1F06"/>
    <w:rsid w:val="00DE207C"/>
    <w:rsid w:val="00DE2694"/>
    <w:rsid w:val="00DE2CC1"/>
    <w:rsid w:val="00DE2CC9"/>
    <w:rsid w:val="00DE31C7"/>
    <w:rsid w:val="00DE337A"/>
    <w:rsid w:val="00DE3E1D"/>
    <w:rsid w:val="00DE3EC8"/>
    <w:rsid w:val="00DE42CC"/>
    <w:rsid w:val="00DE4310"/>
    <w:rsid w:val="00DE47BC"/>
    <w:rsid w:val="00DE4A30"/>
    <w:rsid w:val="00DE4EF3"/>
    <w:rsid w:val="00DE56C4"/>
    <w:rsid w:val="00DE584C"/>
    <w:rsid w:val="00DE5D86"/>
    <w:rsid w:val="00DE6048"/>
    <w:rsid w:val="00DE6177"/>
    <w:rsid w:val="00DE6439"/>
    <w:rsid w:val="00DE6916"/>
    <w:rsid w:val="00DE7064"/>
    <w:rsid w:val="00DE70E1"/>
    <w:rsid w:val="00DE75D3"/>
    <w:rsid w:val="00DF04B0"/>
    <w:rsid w:val="00DF072F"/>
    <w:rsid w:val="00DF0CDA"/>
    <w:rsid w:val="00DF1080"/>
    <w:rsid w:val="00DF11DF"/>
    <w:rsid w:val="00DF1236"/>
    <w:rsid w:val="00DF15F4"/>
    <w:rsid w:val="00DF16ED"/>
    <w:rsid w:val="00DF1AA8"/>
    <w:rsid w:val="00DF1D3E"/>
    <w:rsid w:val="00DF1D74"/>
    <w:rsid w:val="00DF1E29"/>
    <w:rsid w:val="00DF1E62"/>
    <w:rsid w:val="00DF1F8F"/>
    <w:rsid w:val="00DF208A"/>
    <w:rsid w:val="00DF211C"/>
    <w:rsid w:val="00DF21D8"/>
    <w:rsid w:val="00DF2339"/>
    <w:rsid w:val="00DF2903"/>
    <w:rsid w:val="00DF2997"/>
    <w:rsid w:val="00DF2A29"/>
    <w:rsid w:val="00DF2AC9"/>
    <w:rsid w:val="00DF2EE9"/>
    <w:rsid w:val="00DF318A"/>
    <w:rsid w:val="00DF3400"/>
    <w:rsid w:val="00DF3943"/>
    <w:rsid w:val="00DF39A6"/>
    <w:rsid w:val="00DF3A08"/>
    <w:rsid w:val="00DF4697"/>
    <w:rsid w:val="00DF47C8"/>
    <w:rsid w:val="00DF4800"/>
    <w:rsid w:val="00DF49CB"/>
    <w:rsid w:val="00DF4A04"/>
    <w:rsid w:val="00DF4BBD"/>
    <w:rsid w:val="00DF4C69"/>
    <w:rsid w:val="00DF52C6"/>
    <w:rsid w:val="00DF5717"/>
    <w:rsid w:val="00DF5C00"/>
    <w:rsid w:val="00DF62E4"/>
    <w:rsid w:val="00DF67E9"/>
    <w:rsid w:val="00DF6CA3"/>
    <w:rsid w:val="00DF7167"/>
    <w:rsid w:val="00DF7445"/>
    <w:rsid w:val="00DF762C"/>
    <w:rsid w:val="00DF782E"/>
    <w:rsid w:val="00DF7AEF"/>
    <w:rsid w:val="00DF7B84"/>
    <w:rsid w:val="00DF7D34"/>
    <w:rsid w:val="00DF7F98"/>
    <w:rsid w:val="00E000C6"/>
    <w:rsid w:val="00E0018C"/>
    <w:rsid w:val="00E002E2"/>
    <w:rsid w:val="00E003E9"/>
    <w:rsid w:val="00E005CA"/>
    <w:rsid w:val="00E0066A"/>
    <w:rsid w:val="00E00670"/>
    <w:rsid w:val="00E00768"/>
    <w:rsid w:val="00E007BE"/>
    <w:rsid w:val="00E00A73"/>
    <w:rsid w:val="00E00D0A"/>
    <w:rsid w:val="00E00E82"/>
    <w:rsid w:val="00E011A0"/>
    <w:rsid w:val="00E016D5"/>
    <w:rsid w:val="00E01851"/>
    <w:rsid w:val="00E0195C"/>
    <w:rsid w:val="00E01CA4"/>
    <w:rsid w:val="00E02374"/>
    <w:rsid w:val="00E02BC6"/>
    <w:rsid w:val="00E02E0D"/>
    <w:rsid w:val="00E02F69"/>
    <w:rsid w:val="00E02F93"/>
    <w:rsid w:val="00E030A8"/>
    <w:rsid w:val="00E0313C"/>
    <w:rsid w:val="00E03C2B"/>
    <w:rsid w:val="00E03FD5"/>
    <w:rsid w:val="00E04505"/>
    <w:rsid w:val="00E04585"/>
    <w:rsid w:val="00E045D3"/>
    <w:rsid w:val="00E04BA1"/>
    <w:rsid w:val="00E04DFD"/>
    <w:rsid w:val="00E04FBD"/>
    <w:rsid w:val="00E05074"/>
    <w:rsid w:val="00E0598E"/>
    <w:rsid w:val="00E05C3D"/>
    <w:rsid w:val="00E05EC5"/>
    <w:rsid w:val="00E06082"/>
    <w:rsid w:val="00E06130"/>
    <w:rsid w:val="00E062A6"/>
    <w:rsid w:val="00E06976"/>
    <w:rsid w:val="00E06F55"/>
    <w:rsid w:val="00E072DF"/>
    <w:rsid w:val="00E073B3"/>
    <w:rsid w:val="00E073C6"/>
    <w:rsid w:val="00E07473"/>
    <w:rsid w:val="00E074F5"/>
    <w:rsid w:val="00E075E7"/>
    <w:rsid w:val="00E07AC0"/>
    <w:rsid w:val="00E07C8E"/>
    <w:rsid w:val="00E10472"/>
    <w:rsid w:val="00E10B23"/>
    <w:rsid w:val="00E10BC4"/>
    <w:rsid w:val="00E10FE2"/>
    <w:rsid w:val="00E111BB"/>
    <w:rsid w:val="00E11430"/>
    <w:rsid w:val="00E1166B"/>
    <w:rsid w:val="00E1190D"/>
    <w:rsid w:val="00E11AD5"/>
    <w:rsid w:val="00E11EB4"/>
    <w:rsid w:val="00E11FC1"/>
    <w:rsid w:val="00E11FE7"/>
    <w:rsid w:val="00E12264"/>
    <w:rsid w:val="00E122B8"/>
    <w:rsid w:val="00E1257D"/>
    <w:rsid w:val="00E12EB7"/>
    <w:rsid w:val="00E13229"/>
    <w:rsid w:val="00E133D2"/>
    <w:rsid w:val="00E1359D"/>
    <w:rsid w:val="00E1371D"/>
    <w:rsid w:val="00E138A8"/>
    <w:rsid w:val="00E138BF"/>
    <w:rsid w:val="00E138EB"/>
    <w:rsid w:val="00E13A57"/>
    <w:rsid w:val="00E13DB7"/>
    <w:rsid w:val="00E13E04"/>
    <w:rsid w:val="00E13F20"/>
    <w:rsid w:val="00E1415D"/>
    <w:rsid w:val="00E14336"/>
    <w:rsid w:val="00E143D4"/>
    <w:rsid w:val="00E1459A"/>
    <w:rsid w:val="00E1472C"/>
    <w:rsid w:val="00E14DC0"/>
    <w:rsid w:val="00E15156"/>
    <w:rsid w:val="00E15361"/>
    <w:rsid w:val="00E154DE"/>
    <w:rsid w:val="00E15544"/>
    <w:rsid w:val="00E15610"/>
    <w:rsid w:val="00E156CD"/>
    <w:rsid w:val="00E15712"/>
    <w:rsid w:val="00E1571A"/>
    <w:rsid w:val="00E15E12"/>
    <w:rsid w:val="00E16591"/>
    <w:rsid w:val="00E1672A"/>
    <w:rsid w:val="00E16B16"/>
    <w:rsid w:val="00E16B24"/>
    <w:rsid w:val="00E16C5C"/>
    <w:rsid w:val="00E170D5"/>
    <w:rsid w:val="00E174D4"/>
    <w:rsid w:val="00E1777B"/>
    <w:rsid w:val="00E17804"/>
    <w:rsid w:val="00E1785F"/>
    <w:rsid w:val="00E178A0"/>
    <w:rsid w:val="00E1790D"/>
    <w:rsid w:val="00E17920"/>
    <w:rsid w:val="00E17B8D"/>
    <w:rsid w:val="00E17E68"/>
    <w:rsid w:val="00E20009"/>
    <w:rsid w:val="00E20014"/>
    <w:rsid w:val="00E20362"/>
    <w:rsid w:val="00E203EE"/>
    <w:rsid w:val="00E20603"/>
    <w:rsid w:val="00E20B13"/>
    <w:rsid w:val="00E20C28"/>
    <w:rsid w:val="00E20D6E"/>
    <w:rsid w:val="00E21223"/>
    <w:rsid w:val="00E213BD"/>
    <w:rsid w:val="00E2140C"/>
    <w:rsid w:val="00E215B3"/>
    <w:rsid w:val="00E21EF3"/>
    <w:rsid w:val="00E22052"/>
    <w:rsid w:val="00E2234F"/>
    <w:rsid w:val="00E22358"/>
    <w:rsid w:val="00E22773"/>
    <w:rsid w:val="00E22EA3"/>
    <w:rsid w:val="00E230C3"/>
    <w:rsid w:val="00E231C0"/>
    <w:rsid w:val="00E23271"/>
    <w:rsid w:val="00E233E7"/>
    <w:rsid w:val="00E23854"/>
    <w:rsid w:val="00E23C98"/>
    <w:rsid w:val="00E23D1B"/>
    <w:rsid w:val="00E23F0B"/>
    <w:rsid w:val="00E2427D"/>
    <w:rsid w:val="00E2451C"/>
    <w:rsid w:val="00E246CF"/>
    <w:rsid w:val="00E2476B"/>
    <w:rsid w:val="00E249ED"/>
    <w:rsid w:val="00E24CC9"/>
    <w:rsid w:val="00E24D67"/>
    <w:rsid w:val="00E250F7"/>
    <w:rsid w:val="00E25280"/>
    <w:rsid w:val="00E252FB"/>
    <w:rsid w:val="00E25678"/>
    <w:rsid w:val="00E259A3"/>
    <w:rsid w:val="00E25C73"/>
    <w:rsid w:val="00E25DEC"/>
    <w:rsid w:val="00E25EAF"/>
    <w:rsid w:val="00E2601B"/>
    <w:rsid w:val="00E26441"/>
    <w:rsid w:val="00E26681"/>
    <w:rsid w:val="00E266DE"/>
    <w:rsid w:val="00E268E4"/>
    <w:rsid w:val="00E2691D"/>
    <w:rsid w:val="00E2701A"/>
    <w:rsid w:val="00E270E5"/>
    <w:rsid w:val="00E2710F"/>
    <w:rsid w:val="00E27463"/>
    <w:rsid w:val="00E277CB"/>
    <w:rsid w:val="00E27C4F"/>
    <w:rsid w:val="00E27DA3"/>
    <w:rsid w:val="00E304A3"/>
    <w:rsid w:val="00E30583"/>
    <w:rsid w:val="00E308EC"/>
    <w:rsid w:val="00E31049"/>
    <w:rsid w:val="00E31067"/>
    <w:rsid w:val="00E313BF"/>
    <w:rsid w:val="00E31730"/>
    <w:rsid w:val="00E31D4A"/>
    <w:rsid w:val="00E32279"/>
    <w:rsid w:val="00E323B0"/>
    <w:rsid w:val="00E323E9"/>
    <w:rsid w:val="00E325F9"/>
    <w:rsid w:val="00E326B1"/>
    <w:rsid w:val="00E328AF"/>
    <w:rsid w:val="00E32A4D"/>
    <w:rsid w:val="00E32A63"/>
    <w:rsid w:val="00E32FB6"/>
    <w:rsid w:val="00E332E8"/>
    <w:rsid w:val="00E33336"/>
    <w:rsid w:val="00E33759"/>
    <w:rsid w:val="00E33774"/>
    <w:rsid w:val="00E33D56"/>
    <w:rsid w:val="00E33E91"/>
    <w:rsid w:val="00E33F4B"/>
    <w:rsid w:val="00E33FF8"/>
    <w:rsid w:val="00E34018"/>
    <w:rsid w:val="00E34019"/>
    <w:rsid w:val="00E340E5"/>
    <w:rsid w:val="00E34316"/>
    <w:rsid w:val="00E34879"/>
    <w:rsid w:val="00E34F26"/>
    <w:rsid w:val="00E351F5"/>
    <w:rsid w:val="00E3526B"/>
    <w:rsid w:val="00E35CBF"/>
    <w:rsid w:val="00E36BF6"/>
    <w:rsid w:val="00E376EC"/>
    <w:rsid w:val="00E37EF8"/>
    <w:rsid w:val="00E4015D"/>
    <w:rsid w:val="00E4026E"/>
    <w:rsid w:val="00E40623"/>
    <w:rsid w:val="00E40730"/>
    <w:rsid w:val="00E40D74"/>
    <w:rsid w:val="00E40E25"/>
    <w:rsid w:val="00E4108C"/>
    <w:rsid w:val="00E41D82"/>
    <w:rsid w:val="00E42021"/>
    <w:rsid w:val="00E42089"/>
    <w:rsid w:val="00E4227D"/>
    <w:rsid w:val="00E422F5"/>
    <w:rsid w:val="00E425AB"/>
    <w:rsid w:val="00E426DA"/>
    <w:rsid w:val="00E4276D"/>
    <w:rsid w:val="00E42E52"/>
    <w:rsid w:val="00E42F75"/>
    <w:rsid w:val="00E430C3"/>
    <w:rsid w:val="00E432ED"/>
    <w:rsid w:val="00E43691"/>
    <w:rsid w:val="00E437D2"/>
    <w:rsid w:val="00E43BF9"/>
    <w:rsid w:val="00E43FCC"/>
    <w:rsid w:val="00E4457C"/>
    <w:rsid w:val="00E44A45"/>
    <w:rsid w:val="00E44E62"/>
    <w:rsid w:val="00E454DD"/>
    <w:rsid w:val="00E45B2F"/>
    <w:rsid w:val="00E45DD4"/>
    <w:rsid w:val="00E45EA8"/>
    <w:rsid w:val="00E461BA"/>
    <w:rsid w:val="00E46394"/>
    <w:rsid w:val="00E4643E"/>
    <w:rsid w:val="00E4650A"/>
    <w:rsid w:val="00E466E1"/>
    <w:rsid w:val="00E468B3"/>
    <w:rsid w:val="00E4696C"/>
    <w:rsid w:val="00E469B1"/>
    <w:rsid w:val="00E47130"/>
    <w:rsid w:val="00E474A2"/>
    <w:rsid w:val="00E475F9"/>
    <w:rsid w:val="00E476E9"/>
    <w:rsid w:val="00E47BC6"/>
    <w:rsid w:val="00E47F1D"/>
    <w:rsid w:val="00E50207"/>
    <w:rsid w:val="00E50260"/>
    <w:rsid w:val="00E504D2"/>
    <w:rsid w:val="00E50536"/>
    <w:rsid w:val="00E508D0"/>
    <w:rsid w:val="00E50C6B"/>
    <w:rsid w:val="00E50D95"/>
    <w:rsid w:val="00E512F4"/>
    <w:rsid w:val="00E51930"/>
    <w:rsid w:val="00E51AA1"/>
    <w:rsid w:val="00E5219A"/>
    <w:rsid w:val="00E527F6"/>
    <w:rsid w:val="00E528F2"/>
    <w:rsid w:val="00E52A7C"/>
    <w:rsid w:val="00E52AC4"/>
    <w:rsid w:val="00E52B3E"/>
    <w:rsid w:val="00E52D4A"/>
    <w:rsid w:val="00E52EAE"/>
    <w:rsid w:val="00E52EFA"/>
    <w:rsid w:val="00E53146"/>
    <w:rsid w:val="00E53440"/>
    <w:rsid w:val="00E53443"/>
    <w:rsid w:val="00E5375A"/>
    <w:rsid w:val="00E53804"/>
    <w:rsid w:val="00E53C7E"/>
    <w:rsid w:val="00E53CF0"/>
    <w:rsid w:val="00E53D94"/>
    <w:rsid w:val="00E53DA3"/>
    <w:rsid w:val="00E53F61"/>
    <w:rsid w:val="00E540F8"/>
    <w:rsid w:val="00E544DA"/>
    <w:rsid w:val="00E5494D"/>
    <w:rsid w:val="00E549B3"/>
    <w:rsid w:val="00E54AC5"/>
    <w:rsid w:val="00E553BF"/>
    <w:rsid w:val="00E5544C"/>
    <w:rsid w:val="00E55751"/>
    <w:rsid w:val="00E55A2B"/>
    <w:rsid w:val="00E55A2C"/>
    <w:rsid w:val="00E55C0E"/>
    <w:rsid w:val="00E55D88"/>
    <w:rsid w:val="00E55E5E"/>
    <w:rsid w:val="00E56200"/>
    <w:rsid w:val="00E5626B"/>
    <w:rsid w:val="00E56B07"/>
    <w:rsid w:val="00E56CA2"/>
    <w:rsid w:val="00E56E84"/>
    <w:rsid w:val="00E570EC"/>
    <w:rsid w:val="00E57343"/>
    <w:rsid w:val="00E574E0"/>
    <w:rsid w:val="00E575C4"/>
    <w:rsid w:val="00E57801"/>
    <w:rsid w:val="00E57843"/>
    <w:rsid w:val="00E578F9"/>
    <w:rsid w:val="00E57A13"/>
    <w:rsid w:val="00E57F71"/>
    <w:rsid w:val="00E603FF"/>
    <w:rsid w:val="00E60544"/>
    <w:rsid w:val="00E60F35"/>
    <w:rsid w:val="00E611A3"/>
    <w:rsid w:val="00E61326"/>
    <w:rsid w:val="00E61DC5"/>
    <w:rsid w:val="00E61E66"/>
    <w:rsid w:val="00E62177"/>
    <w:rsid w:val="00E6258D"/>
    <w:rsid w:val="00E62A58"/>
    <w:rsid w:val="00E62C98"/>
    <w:rsid w:val="00E62D59"/>
    <w:rsid w:val="00E62FC4"/>
    <w:rsid w:val="00E63019"/>
    <w:rsid w:val="00E6313C"/>
    <w:rsid w:val="00E6359B"/>
    <w:rsid w:val="00E638B3"/>
    <w:rsid w:val="00E63973"/>
    <w:rsid w:val="00E63B36"/>
    <w:rsid w:val="00E644AE"/>
    <w:rsid w:val="00E64AE0"/>
    <w:rsid w:val="00E65130"/>
    <w:rsid w:val="00E65404"/>
    <w:rsid w:val="00E65AC9"/>
    <w:rsid w:val="00E663B6"/>
    <w:rsid w:val="00E665CC"/>
    <w:rsid w:val="00E66826"/>
    <w:rsid w:val="00E668E0"/>
    <w:rsid w:val="00E669BB"/>
    <w:rsid w:val="00E6712B"/>
    <w:rsid w:val="00E672BB"/>
    <w:rsid w:val="00E672D6"/>
    <w:rsid w:val="00E673A7"/>
    <w:rsid w:val="00E673F3"/>
    <w:rsid w:val="00E677F4"/>
    <w:rsid w:val="00E67A80"/>
    <w:rsid w:val="00E67BE7"/>
    <w:rsid w:val="00E67CEC"/>
    <w:rsid w:val="00E67FC6"/>
    <w:rsid w:val="00E7015C"/>
    <w:rsid w:val="00E70ED1"/>
    <w:rsid w:val="00E70EDC"/>
    <w:rsid w:val="00E70F14"/>
    <w:rsid w:val="00E7119F"/>
    <w:rsid w:val="00E712DC"/>
    <w:rsid w:val="00E71727"/>
    <w:rsid w:val="00E71792"/>
    <w:rsid w:val="00E71C66"/>
    <w:rsid w:val="00E71CD8"/>
    <w:rsid w:val="00E71FBA"/>
    <w:rsid w:val="00E7294C"/>
    <w:rsid w:val="00E72CE5"/>
    <w:rsid w:val="00E730DF"/>
    <w:rsid w:val="00E730FE"/>
    <w:rsid w:val="00E73366"/>
    <w:rsid w:val="00E734E0"/>
    <w:rsid w:val="00E73779"/>
    <w:rsid w:val="00E73783"/>
    <w:rsid w:val="00E73790"/>
    <w:rsid w:val="00E7398E"/>
    <w:rsid w:val="00E73C8A"/>
    <w:rsid w:val="00E73DBC"/>
    <w:rsid w:val="00E74099"/>
    <w:rsid w:val="00E74391"/>
    <w:rsid w:val="00E746C0"/>
    <w:rsid w:val="00E747C9"/>
    <w:rsid w:val="00E747E0"/>
    <w:rsid w:val="00E747F1"/>
    <w:rsid w:val="00E74886"/>
    <w:rsid w:val="00E74B20"/>
    <w:rsid w:val="00E74C75"/>
    <w:rsid w:val="00E74EED"/>
    <w:rsid w:val="00E74F29"/>
    <w:rsid w:val="00E75B0F"/>
    <w:rsid w:val="00E75B28"/>
    <w:rsid w:val="00E75DE9"/>
    <w:rsid w:val="00E76384"/>
    <w:rsid w:val="00E76478"/>
    <w:rsid w:val="00E764EC"/>
    <w:rsid w:val="00E7673D"/>
    <w:rsid w:val="00E76D8E"/>
    <w:rsid w:val="00E7709C"/>
    <w:rsid w:val="00E773C6"/>
    <w:rsid w:val="00E7743F"/>
    <w:rsid w:val="00E775A1"/>
    <w:rsid w:val="00E77A30"/>
    <w:rsid w:val="00E77EF5"/>
    <w:rsid w:val="00E80161"/>
    <w:rsid w:val="00E80674"/>
    <w:rsid w:val="00E80D1D"/>
    <w:rsid w:val="00E811A0"/>
    <w:rsid w:val="00E81DA1"/>
    <w:rsid w:val="00E81F34"/>
    <w:rsid w:val="00E821E2"/>
    <w:rsid w:val="00E82930"/>
    <w:rsid w:val="00E82979"/>
    <w:rsid w:val="00E82B94"/>
    <w:rsid w:val="00E8304D"/>
    <w:rsid w:val="00E8312B"/>
    <w:rsid w:val="00E838F3"/>
    <w:rsid w:val="00E83B50"/>
    <w:rsid w:val="00E83DCC"/>
    <w:rsid w:val="00E8400B"/>
    <w:rsid w:val="00E841D2"/>
    <w:rsid w:val="00E841E2"/>
    <w:rsid w:val="00E84590"/>
    <w:rsid w:val="00E845F5"/>
    <w:rsid w:val="00E849AD"/>
    <w:rsid w:val="00E84E7D"/>
    <w:rsid w:val="00E850FD"/>
    <w:rsid w:val="00E8582C"/>
    <w:rsid w:val="00E85863"/>
    <w:rsid w:val="00E85A93"/>
    <w:rsid w:val="00E85CB7"/>
    <w:rsid w:val="00E85F99"/>
    <w:rsid w:val="00E860C0"/>
    <w:rsid w:val="00E8619B"/>
    <w:rsid w:val="00E865B5"/>
    <w:rsid w:val="00E8680C"/>
    <w:rsid w:val="00E86C90"/>
    <w:rsid w:val="00E8729D"/>
    <w:rsid w:val="00E87419"/>
    <w:rsid w:val="00E8748A"/>
    <w:rsid w:val="00E87676"/>
    <w:rsid w:val="00E87774"/>
    <w:rsid w:val="00E8777D"/>
    <w:rsid w:val="00E87E03"/>
    <w:rsid w:val="00E9007D"/>
    <w:rsid w:val="00E901FE"/>
    <w:rsid w:val="00E90532"/>
    <w:rsid w:val="00E90889"/>
    <w:rsid w:val="00E90CC3"/>
    <w:rsid w:val="00E90E1B"/>
    <w:rsid w:val="00E911B3"/>
    <w:rsid w:val="00E911C8"/>
    <w:rsid w:val="00E914F5"/>
    <w:rsid w:val="00E915B5"/>
    <w:rsid w:val="00E9236A"/>
    <w:rsid w:val="00E924B3"/>
    <w:rsid w:val="00E926FF"/>
    <w:rsid w:val="00E928E1"/>
    <w:rsid w:val="00E92D8E"/>
    <w:rsid w:val="00E92DD9"/>
    <w:rsid w:val="00E93089"/>
    <w:rsid w:val="00E932CA"/>
    <w:rsid w:val="00E932F6"/>
    <w:rsid w:val="00E934F8"/>
    <w:rsid w:val="00E93595"/>
    <w:rsid w:val="00E93788"/>
    <w:rsid w:val="00E949DE"/>
    <w:rsid w:val="00E94C83"/>
    <w:rsid w:val="00E94EA8"/>
    <w:rsid w:val="00E951E7"/>
    <w:rsid w:val="00E951FE"/>
    <w:rsid w:val="00E95959"/>
    <w:rsid w:val="00E95D92"/>
    <w:rsid w:val="00E96190"/>
    <w:rsid w:val="00E962B4"/>
    <w:rsid w:val="00E96510"/>
    <w:rsid w:val="00E966B2"/>
    <w:rsid w:val="00E9671F"/>
    <w:rsid w:val="00E96957"/>
    <w:rsid w:val="00E9695C"/>
    <w:rsid w:val="00E96CD5"/>
    <w:rsid w:val="00E96D68"/>
    <w:rsid w:val="00E96DAD"/>
    <w:rsid w:val="00E97009"/>
    <w:rsid w:val="00E97108"/>
    <w:rsid w:val="00E97D43"/>
    <w:rsid w:val="00EA0199"/>
    <w:rsid w:val="00EA0831"/>
    <w:rsid w:val="00EA09B2"/>
    <w:rsid w:val="00EA0DF0"/>
    <w:rsid w:val="00EA1039"/>
    <w:rsid w:val="00EA12F2"/>
    <w:rsid w:val="00EA1A5D"/>
    <w:rsid w:val="00EA1BA9"/>
    <w:rsid w:val="00EA1BFA"/>
    <w:rsid w:val="00EA1D2A"/>
    <w:rsid w:val="00EA1E79"/>
    <w:rsid w:val="00EA2311"/>
    <w:rsid w:val="00EA26B0"/>
    <w:rsid w:val="00EA2EDB"/>
    <w:rsid w:val="00EA3256"/>
    <w:rsid w:val="00EA343C"/>
    <w:rsid w:val="00EA350E"/>
    <w:rsid w:val="00EA3565"/>
    <w:rsid w:val="00EA3665"/>
    <w:rsid w:val="00EA3ADA"/>
    <w:rsid w:val="00EA3FDC"/>
    <w:rsid w:val="00EA404F"/>
    <w:rsid w:val="00EA4438"/>
    <w:rsid w:val="00EA460B"/>
    <w:rsid w:val="00EA476F"/>
    <w:rsid w:val="00EA4918"/>
    <w:rsid w:val="00EA4BE9"/>
    <w:rsid w:val="00EA4CE5"/>
    <w:rsid w:val="00EA4D1D"/>
    <w:rsid w:val="00EA4D93"/>
    <w:rsid w:val="00EA4F2F"/>
    <w:rsid w:val="00EA4FC5"/>
    <w:rsid w:val="00EA549A"/>
    <w:rsid w:val="00EA596F"/>
    <w:rsid w:val="00EA5A0B"/>
    <w:rsid w:val="00EA5A4F"/>
    <w:rsid w:val="00EA5BF2"/>
    <w:rsid w:val="00EA5E1C"/>
    <w:rsid w:val="00EA5EB1"/>
    <w:rsid w:val="00EA6203"/>
    <w:rsid w:val="00EA630F"/>
    <w:rsid w:val="00EA63A9"/>
    <w:rsid w:val="00EA67C4"/>
    <w:rsid w:val="00EA7027"/>
    <w:rsid w:val="00EA71A5"/>
    <w:rsid w:val="00EA754E"/>
    <w:rsid w:val="00EA76CB"/>
    <w:rsid w:val="00EA7CAF"/>
    <w:rsid w:val="00EA7D9F"/>
    <w:rsid w:val="00EA7DB7"/>
    <w:rsid w:val="00EA7F3A"/>
    <w:rsid w:val="00EB0008"/>
    <w:rsid w:val="00EB0029"/>
    <w:rsid w:val="00EB0193"/>
    <w:rsid w:val="00EB0709"/>
    <w:rsid w:val="00EB0780"/>
    <w:rsid w:val="00EB0A8E"/>
    <w:rsid w:val="00EB0BED"/>
    <w:rsid w:val="00EB0D1C"/>
    <w:rsid w:val="00EB0ECD"/>
    <w:rsid w:val="00EB11B8"/>
    <w:rsid w:val="00EB12CE"/>
    <w:rsid w:val="00EB1342"/>
    <w:rsid w:val="00EB13EF"/>
    <w:rsid w:val="00EB15E4"/>
    <w:rsid w:val="00EB1AA3"/>
    <w:rsid w:val="00EB1FAF"/>
    <w:rsid w:val="00EB2330"/>
    <w:rsid w:val="00EB26FD"/>
    <w:rsid w:val="00EB28DF"/>
    <w:rsid w:val="00EB2C71"/>
    <w:rsid w:val="00EB2CAB"/>
    <w:rsid w:val="00EB3181"/>
    <w:rsid w:val="00EB326B"/>
    <w:rsid w:val="00EB3345"/>
    <w:rsid w:val="00EB33B3"/>
    <w:rsid w:val="00EB3433"/>
    <w:rsid w:val="00EB391C"/>
    <w:rsid w:val="00EB39E4"/>
    <w:rsid w:val="00EB39E7"/>
    <w:rsid w:val="00EB3B15"/>
    <w:rsid w:val="00EB3B21"/>
    <w:rsid w:val="00EB415B"/>
    <w:rsid w:val="00EB41D2"/>
    <w:rsid w:val="00EB448D"/>
    <w:rsid w:val="00EB4BFC"/>
    <w:rsid w:val="00EB4CAB"/>
    <w:rsid w:val="00EB4DE2"/>
    <w:rsid w:val="00EB530B"/>
    <w:rsid w:val="00EB5319"/>
    <w:rsid w:val="00EB53D2"/>
    <w:rsid w:val="00EB5521"/>
    <w:rsid w:val="00EB55FD"/>
    <w:rsid w:val="00EB569E"/>
    <w:rsid w:val="00EB56D9"/>
    <w:rsid w:val="00EB5A19"/>
    <w:rsid w:val="00EB5C29"/>
    <w:rsid w:val="00EB5CAE"/>
    <w:rsid w:val="00EB618F"/>
    <w:rsid w:val="00EB63B6"/>
    <w:rsid w:val="00EB6544"/>
    <w:rsid w:val="00EB6738"/>
    <w:rsid w:val="00EB67C3"/>
    <w:rsid w:val="00EB6810"/>
    <w:rsid w:val="00EB6C2D"/>
    <w:rsid w:val="00EB6DA4"/>
    <w:rsid w:val="00EB7012"/>
    <w:rsid w:val="00EB701C"/>
    <w:rsid w:val="00EB7E60"/>
    <w:rsid w:val="00EB7F45"/>
    <w:rsid w:val="00EC03AF"/>
    <w:rsid w:val="00EC06EC"/>
    <w:rsid w:val="00EC0947"/>
    <w:rsid w:val="00EC09FF"/>
    <w:rsid w:val="00EC0A08"/>
    <w:rsid w:val="00EC0AD4"/>
    <w:rsid w:val="00EC1460"/>
    <w:rsid w:val="00EC180D"/>
    <w:rsid w:val="00EC18D2"/>
    <w:rsid w:val="00EC19CD"/>
    <w:rsid w:val="00EC1F60"/>
    <w:rsid w:val="00EC1F7C"/>
    <w:rsid w:val="00EC22BC"/>
    <w:rsid w:val="00EC2405"/>
    <w:rsid w:val="00EC2520"/>
    <w:rsid w:val="00EC27B0"/>
    <w:rsid w:val="00EC2875"/>
    <w:rsid w:val="00EC32FF"/>
    <w:rsid w:val="00EC3770"/>
    <w:rsid w:val="00EC3910"/>
    <w:rsid w:val="00EC3984"/>
    <w:rsid w:val="00EC3D07"/>
    <w:rsid w:val="00EC4106"/>
    <w:rsid w:val="00EC436C"/>
    <w:rsid w:val="00EC44DD"/>
    <w:rsid w:val="00EC45AD"/>
    <w:rsid w:val="00EC49D0"/>
    <w:rsid w:val="00EC4CC0"/>
    <w:rsid w:val="00EC4D59"/>
    <w:rsid w:val="00EC4E09"/>
    <w:rsid w:val="00EC4FB3"/>
    <w:rsid w:val="00EC5205"/>
    <w:rsid w:val="00EC599D"/>
    <w:rsid w:val="00EC6119"/>
    <w:rsid w:val="00EC6253"/>
    <w:rsid w:val="00EC62DF"/>
    <w:rsid w:val="00EC6431"/>
    <w:rsid w:val="00EC6B2F"/>
    <w:rsid w:val="00EC736A"/>
    <w:rsid w:val="00EC7454"/>
    <w:rsid w:val="00EC74D1"/>
    <w:rsid w:val="00EC7588"/>
    <w:rsid w:val="00EC7BC3"/>
    <w:rsid w:val="00EC7E58"/>
    <w:rsid w:val="00ED0293"/>
    <w:rsid w:val="00ED03AC"/>
    <w:rsid w:val="00ED06AD"/>
    <w:rsid w:val="00ED083E"/>
    <w:rsid w:val="00ED11D5"/>
    <w:rsid w:val="00ED1344"/>
    <w:rsid w:val="00ED152E"/>
    <w:rsid w:val="00ED18DE"/>
    <w:rsid w:val="00ED1B05"/>
    <w:rsid w:val="00ED1B77"/>
    <w:rsid w:val="00ED1D61"/>
    <w:rsid w:val="00ED2103"/>
    <w:rsid w:val="00ED2306"/>
    <w:rsid w:val="00ED263A"/>
    <w:rsid w:val="00ED2B01"/>
    <w:rsid w:val="00ED2C57"/>
    <w:rsid w:val="00ED2FBE"/>
    <w:rsid w:val="00ED3102"/>
    <w:rsid w:val="00ED310E"/>
    <w:rsid w:val="00ED3756"/>
    <w:rsid w:val="00ED3DD0"/>
    <w:rsid w:val="00ED421D"/>
    <w:rsid w:val="00ED4288"/>
    <w:rsid w:val="00ED482D"/>
    <w:rsid w:val="00ED4943"/>
    <w:rsid w:val="00ED4A08"/>
    <w:rsid w:val="00ED4E74"/>
    <w:rsid w:val="00ED530F"/>
    <w:rsid w:val="00ED5423"/>
    <w:rsid w:val="00ED54A4"/>
    <w:rsid w:val="00ED5952"/>
    <w:rsid w:val="00ED5AFC"/>
    <w:rsid w:val="00ED6417"/>
    <w:rsid w:val="00ED646D"/>
    <w:rsid w:val="00ED6945"/>
    <w:rsid w:val="00ED6C84"/>
    <w:rsid w:val="00ED6F5E"/>
    <w:rsid w:val="00ED7414"/>
    <w:rsid w:val="00ED7600"/>
    <w:rsid w:val="00ED78D7"/>
    <w:rsid w:val="00ED78F8"/>
    <w:rsid w:val="00ED78FD"/>
    <w:rsid w:val="00ED7A22"/>
    <w:rsid w:val="00ED7A7B"/>
    <w:rsid w:val="00ED7DF5"/>
    <w:rsid w:val="00EE0578"/>
    <w:rsid w:val="00EE0646"/>
    <w:rsid w:val="00EE076C"/>
    <w:rsid w:val="00EE07C1"/>
    <w:rsid w:val="00EE08D7"/>
    <w:rsid w:val="00EE0952"/>
    <w:rsid w:val="00EE0DCF"/>
    <w:rsid w:val="00EE1485"/>
    <w:rsid w:val="00EE1A0E"/>
    <w:rsid w:val="00EE1F1D"/>
    <w:rsid w:val="00EE2805"/>
    <w:rsid w:val="00EE2819"/>
    <w:rsid w:val="00EE2834"/>
    <w:rsid w:val="00EE2F38"/>
    <w:rsid w:val="00EE310D"/>
    <w:rsid w:val="00EE3120"/>
    <w:rsid w:val="00EE312C"/>
    <w:rsid w:val="00EE346E"/>
    <w:rsid w:val="00EE351A"/>
    <w:rsid w:val="00EE356D"/>
    <w:rsid w:val="00EE3667"/>
    <w:rsid w:val="00EE37CB"/>
    <w:rsid w:val="00EE37DB"/>
    <w:rsid w:val="00EE38DC"/>
    <w:rsid w:val="00EE3E0B"/>
    <w:rsid w:val="00EE3FE5"/>
    <w:rsid w:val="00EE422B"/>
    <w:rsid w:val="00EE46E5"/>
    <w:rsid w:val="00EE4B43"/>
    <w:rsid w:val="00EE4DC2"/>
    <w:rsid w:val="00EE4F48"/>
    <w:rsid w:val="00EE4F79"/>
    <w:rsid w:val="00EE508D"/>
    <w:rsid w:val="00EE5511"/>
    <w:rsid w:val="00EE55E1"/>
    <w:rsid w:val="00EE56FD"/>
    <w:rsid w:val="00EE58A2"/>
    <w:rsid w:val="00EE5C92"/>
    <w:rsid w:val="00EE6183"/>
    <w:rsid w:val="00EE63D3"/>
    <w:rsid w:val="00EE6692"/>
    <w:rsid w:val="00EE66C3"/>
    <w:rsid w:val="00EE6A21"/>
    <w:rsid w:val="00EE6A48"/>
    <w:rsid w:val="00EE6C51"/>
    <w:rsid w:val="00EE73A0"/>
    <w:rsid w:val="00EE7CB3"/>
    <w:rsid w:val="00EF01D1"/>
    <w:rsid w:val="00EF0500"/>
    <w:rsid w:val="00EF073C"/>
    <w:rsid w:val="00EF08C4"/>
    <w:rsid w:val="00EF0A5D"/>
    <w:rsid w:val="00EF0B9A"/>
    <w:rsid w:val="00EF1018"/>
    <w:rsid w:val="00EF1257"/>
    <w:rsid w:val="00EF151C"/>
    <w:rsid w:val="00EF159E"/>
    <w:rsid w:val="00EF1714"/>
    <w:rsid w:val="00EF183E"/>
    <w:rsid w:val="00EF18E5"/>
    <w:rsid w:val="00EF19D2"/>
    <w:rsid w:val="00EF20C6"/>
    <w:rsid w:val="00EF2259"/>
    <w:rsid w:val="00EF23DA"/>
    <w:rsid w:val="00EF242E"/>
    <w:rsid w:val="00EF25A7"/>
    <w:rsid w:val="00EF2A86"/>
    <w:rsid w:val="00EF2EC2"/>
    <w:rsid w:val="00EF2FA8"/>
    <w:rsid w:val="00EF32A5"/>
    <w:rsid w:val="00EF330A"/>
    <w:rsid w:val="00EF3805"/>
    <w:rsid w:val="00EF3B7A"/>
    <w:rsid w:val="00EF3E7D"/>
    <w:rsid w:val="00EF3ECE"/>
    <w:rsid w:val="00EF3F9A"/>
    <w:rsid w:val="00EF41F0"/>
    <w:rsid w:val="00EF4432"/>
    <w:rsid w:val="00EF445C"/>
    <w:rsid w:val="00EF46C7"/>
    <w:rsid w:val="00EF481D"/>
    <w:rsid w:val="00EF4B34"/>
    <w:rsid w:val="00EF4BD0"/>
    <w:rsid w:val="00EF4CCF"/>
    <w:rsid w:val="00EF4F69"/>
    <w:rsid w:val="00EF511F"/>
    <w:rsid w:val="00EF539D"/>
    <w:rsid w:val="00EF53DC"/>
    <w:rsid w:val="00EF5533"/>
    <w:rsid w:val="00EF57C3"/>
    <w:rsid w:val="00EF57D8"/>
    <w:rsid w:val="00EF5EAB"/>
    <w:rsid w:val="00EF6073"/>
    <w:rsid w:val="00EF60FA"/>
    <w:rsid w:val="00EF6470"/>
    <w:rsid w:val="00EF6587"/>
    <w:rsid w:val="00EF6847"/>
    <w:rsid w:val="00EF697E"/>
    <w:rsid w:val="00EF698B"/>
    <w:rsid w:val="00EF6B7F"/>
    <w:rsid w:val="00EF6D3D"/>
    <w:rsid w:val="00EF7098"/>
    <w:rsid w:val="00EF73F7"/>
    <w:rsid w:val="00EF760D"/>
    <w:rsid w:val="00EF778B"/>
    <w:rsid w:val="00EF7991"/>
    <w:rsid w:val="00EF7C0C"/>
    <w:rsid w:val="00F0021E"/>
    <w:rsid w:val="00F002C8"/>
    <w:rsid w:val="00F002D3"/>
    <w:rsid w:val="00F0057B"/>
    <w:rsid w:val="00F009F5"/>
    <w:rsid w:val="00F00A54"/>
    <w:rsid w:val="00F00A8C"/>
    <w:rsid w:val="00F00AF4"/>
    <w:rsid w:val="00F0117C"/>
    <w:rsid w:val="00F0153F"/>
    <w:rsid w:val="00F015C6"/>
    <w:rsid w:val="00F019A5"/>
    <w:rsid w:val="00F019F1"/>
    <w:rsid w:val="00F01B39"/>
    <w:rsid w:val="00F01B5C"/>
    <w:rsid w:val="00F01B71"/>
    <w:rsid w:val="00F01DE7"/>
    <w:rsid w:val="00F01E7D"/>
    <w:rsid w:val="00F02572"/>
    <w:rsid w:val="00F02675"/>
    <w:rsid w:val="00F02AFE"/>
    <w:rsid w:val="00F0307F"/>
    <w:rsid w:val="00F03103"/>
    <w:rsid w:val="00F03228"/>
    <w:rsid w:val="00F03452"/>
    <w:rsid w:val="00F03776"/>
    <w:rsid w:val="00F03BD3"/>
    <w:rsid w:val="00F03FB4"/>
    <w:rsid w:val="00F04088"/>
    <w:rsid w:val="00F0422C"/>
    <w:rsid w:val="00F044A2"/>
    <w:rsid w:val="00F044A8"/>
    <w:rsid w:val="00F046E8"/>
    <w:rsid w:val="00F0482D"/>
    <w:rsid w:val="00F04A45"/>
    <w:rsid w:val="00F0554A"/>
    <w:rsid w:val="00F056F7"/>
    <w:rsid w:val="00F05FFF"/>
    <w:rsid w:val="00F062DE"/>
    <w:rsid w:val="00F063DE"/>
    <w:rsid w:val="00F0641E"/>
    <w:rsid w:val="00F06B46"/>
    <w:rsid w:val="00F06F56"/>
    <w:rsid w:val="00F071A8"/>
    <w:rsid w:val="00F0745F"/>
    <w:rsid w:val="00F075AF"/>
    <w:rsid w:val="00F0774F"/>
    <w:rsid w:val="00F07FDA"/>
    <w:rsid w:val="00F10031"/>
    <w:rsid w:val="00F100CB"/>
    <w:rsid w:val="00F10589"/>
    <w:rsid w:val="00F10699"/>
    <w:rsid w:val="00F107C1"/>
    <w:rsid w:val="00F108EA"/>
    <w:rsid w:val="00F10A6D"/>
    <w:rsid w:val="00F10C31"/>
    <w:rsid w:val="00F10DAE"/>
    <w:rsid w:val="00F10FAD"/>
    <w:rsid w:val="00F117DA"/>
    <w:rsid w:val="00F1182E"/>
    <w:rsid w:val="00F119B2"/>
    <w:rsid w:val="00F11C31"/>
    <w:rsid w:val="00F11D0C"/>
    <w:rsid w:val="00F120A8"/>
    <w:rsid w:val="00F121C7"/>
    <w:rsid w:val="00F12213"/>
    <w:rsid w:val="00F1266A"/>
    <w:rsid w:val="00F126DC"/>
    <w:rsid w:val="00F1287A"/>
    <w:rsid w:val="00F1290F"/>
    <w:rsid w:val="00F12951"/>
    <w:rsid w:val="00F12B83"/>
    <w:rsid w:val="00F12CDF"/>
    <w:rsid w:val="00F130E4"/>
    <w:rsid w:val="00F1362C"/>
    <w:rsid w:val="00F1365F"/>
    <w:rsid w:val="00F13BAA"/>
    <w:rsid w:val="00F13CDA"/>
    <w:rsid w:val="00F1409C"/>
    <w:rsid w:val="00F141FF"/>
    <w:rsid w:val="00F14313"/>
    <w:rsid w:val="00F1435B"/>
    <w:rsid w:val="00F143C4"/>
    <w:rsid w:val="00F146BE"/>
    <w:rsid w:val="00F14738"/>
    <w:rsid w:val="00F14D1D"/>
    <w:rsid w:val="00F1502E"/>
    <w:rsid w:val="00F1529E"/>
    <w:rsid w:val="00F156F7"/>
    <w:rsid w:val="00F15726"/>
    <w:rsid w:val="00F158BD"/>
    <w:rsid w:val="00F15B6A"/>
    <w:rsid w:val="00F15DEF"/>
    <w:rsid w:val="00F15E53"/>
    <w:rsid w:val="00F15ED1"/>
    <w:rsid w:val="00F168FB"/>
    <w:rsid w:val="00F16B0A"/>
    <w:rsid w:val="00F16C76"/>
    <w:rsid w:val="00F16CF4"/>
    <w:rsid w:val="00F16E0C"/>
    <w:rsid w:val="00F17372"/>
    <w:rsid w:val="00F1773B"/>
    <w:rsid w:val="00F17899"/>
    <w:rsid w:val="00F17AD5"/>
    <w:rsid w:val="00F17DAA"/>
    <w:rsid w:val="00F20185"/>
    <w:rsid w:val="00F201D8"/>
    <w:rsid w:val="00F20462"/>
    <w:rsid w:val="00F2076D"/>
    <w:rsid w:val="00F20B4C"/>
    <w:rsid w:val="00F20B76"/>
    <w:rsid w:val="00F20E2C"/>
    <w:rsid w:val="00F21111"/>
    <w:rsid w:val="00F212A5"/>
    <w:rsid w:val="00F21394"/>
    <w:rsid w:val="00F2160A"/>
    <w:rsid w:val="00F21722"/>
    <w:rsid w:val="00F21937"/>
    <w:rsid w:val="00F21992"/>
    <w:rsid w:val="00F21BB6"/>
    <w:rsid w:val="00F21D36"/>
    <w:rsid w:val="00F21EE4"/>
    <w:rsid w:val="00F21EE8"/>
    <w:rsid w:val="00F221E0"/>
    <w:rsid w:val="00F221FD"/>
    <w:rsid w:val="00F222C0"/>
    <w:rsid w:val="00F22475"/>
    <w:rsid w:val="00F2257B"/>
    <w:rsid w:val="00F22D26"/>
    <w:rsid w:val="00F22F0F"/>
    <w:rsid w:val="00F23147"/>
    <w:rsid w:val="00F231DD"/>
    <w:rsid w:val="00F2324A"/>
    <w:rsid w:val="00F2348A"/>
    <w:rsid w:val="00F23504"/>
    <w:rsid w:val="00F23540"/>
    <w:rsid w:val="00F239BA"/>
    <w:rsid w:val="00F240DE"/>
    <w:rsid w:val="00F2457E"/>
    <w:rsid w:val="00F24884"/>
    <w:rsid w:val="00F24C6C"/>
    <w:rsid w:val="00F24F54"/>
    <w:rsid w:val="00F250F2"/>
    <w:rsid w:val="00F251EA"/>
    <w:rsid w:val="00F2537E"/>
    <w:rsid w:val="00F253FC"/>
    <w:rsid w:val="00F254C9"/>
    <w:rsid w:val="00F25897"/>
    <w:rsid w:val="00F25A2F"/>
    <w:rsid w:val="00F25ADC"/>
    <w:rsid w:val="00F25D3A"/>
    <w:rsid w:val="00F2606D"/>
    <w:rsid w:val="00F26745"/>
    <w:rsid w:val="00F26D2C"/>
    <w:rsid w:val="00F27185"/>
    <w:rsid w:val="00F27D1C"/>
    <w:rsid w:val="00F30410"/>
    <w:rsid w:val="00F30654"/>
    <w:rsid w:val="00F30DEC"/>
    <w:rsid w:val="00F31928"/>
    <w:rsid w:val="00F31C8E"/>
    <w:rsid w:val="00F31DD7"/>
    <w:rsid w:val="00F32140"/>
    <w:rsid w:val="00F32279"/>
    <w:rsid w:val="00F322D4"/>
    <w:rsid w:val="00F32519"/>
    <w:rsid w:val="00F32718"/>
    <w:rsid w:val="00F32CD9"/>
    <w:rsid w:val="00F32CFC"/>
    <w:rsid w:val="00F333B6"/>
    <w:rsid w:val="00F33595"/>
    <w:rsid w:val="00F335BC"/>
    <w:rsid w:val="00F338EF"/>
    <w:rsid w:val="00F3395F"/>
    <w:rsid w:val="00F33A8F"/>
    <w:rsid w:val="00F33B18"/>
    <w:rsid w:val="00F33D95"/>
    <w:rsid w:val="00F33DF6"/>
    <w:rsid w:val="00F3403B"/>
    <w:rsid w:val="00F341A9"/>
    <w:rsid w:val="00F34B40"/>
    <w:rsid w:val="00F34F29"/>
    <w:rsid w:val="00F3507B"/>
    <w:rsid w:val="00F35828"/>
    <w:rsid w:val="00F35857"/>
    <w:rsid w:val="00F3588E"/>
    <w:rsid w:val="00F35C49"/>
    <w:rsid w:val="00F35CF2"/>
    <w:rsid w:val="00F36009"/>
    <w:rsid w:val="00F3625B"/>
    <w:rsid w:val="00F36272"/>
    <w:rsid w:val="00F3664E"/>
    <w:rsid w:val="00F36695"/>
    <w:rsid w:val="00F36AD5"/>
    <w:rsid w:val="00F36EE2"/>
    <w:rsid w:val="00F36FAB"/>
    <w:rsid w:val="00F3707E"/>
    <w:rsid w:val="00F37152"/>
    <w:rsid w:val="00F37324"/>
    <w:rsid w:val="00F37351"/>
    <w:rsid w:val="00F37C26"/>
    <w:rsid w:val="00F37E90"/>
    <w:rsid w:val="00F37FCD"/>
    <w:rsid w:val="00F40322"/>
    <w:rsid w:val="00F40361"/>
    <w:rsid w:val="00F4050B"/>
    <w:rsid w:val="00F40934"/>
    <w:rsid w:val="00F41052"/>
    <w:rsid w:val="00F4107D"/>
    <w:rsid w:val="00F410C9"/>
    <w:rsid w:val="00F414AE"/>
    <w:rsid w:val="00F414F1"/>
    <w:rsid w:val="00F41583"/>
    <w:rsid w:val="00F4166A"/>
    <w:rsid w:val="00F41963"/>
    <w:rsid w:val="00F419A3"/>
    <w:rsid w:val="00F41C7B"/>
    <w:rsid w:val="00F41F09"/>
    <w:rsid w:val="00F420AC"/>
    <w:rsid w:val="00F42141"/>
    <w:rsid w:val="00F42148"/>
    <w:rsid w:val="00F42240"/>
    <w:rsid w:val="00F42256"/>
    <w:rsid w:val="00F422A0"/>
    <w:rsid w:val="00F423AD"/>
    <w:rsid w:val="00F423FB"/>
    <w:rsid w:val="00F42657"/>
    <w:rsid w:val="00F42847"/>
    <w:rsid w:val="00F42882"/>
    <w:rsid w:val="00F42A49"/>
    <w:rsid w:val="00F42A7B"/>
    <w:rsid w:val="00F42C08"/>
    <w:rsid w:val="00F42C35"/>
    <w:rsid w:val="00F42CD5"/>
    <w:rsid w:val="00F42EAA"/>
    <w:rsid w:val="00F43528"/>
    <w:rsid w:val="00F43A0E"/>
    <w:rsid w:val="00F43A29"/>
    <w:rsid w:val="00F43ABA"/>
    <w:rsid w:val="00F43C90"/>
    <w:rsid w:val="00F43F7F"/>
    <w:rsid w:val="00F44112"/>
    <w:rsid w:val="00F449C0"/>
    <w:rsid w:val="00F44CFC"/>
    <w:rsid w:val="00F44EBF"/>
    <w:rsid w:val="00F4501B"/>
    <w:rsid w:val="00F45A66"/>
    <w:rsid w:val="00F45DC3"/>
    <w:rsid w:val="00F45E19"/>
    <w:rsid w:val="00F45EA6"/>
    <w:rsid w:val="00F45F42"/>
    <w:rsid w:val="00F46103"/>
    <w:rsid w:val="00F46127"/>
    <w:rsid w:val="00F46925"/>
    <w:rsid w:val="00F46C33"/>
    <w:rsid w:val="00F47595"/>
    <w:rsid w:val="00F47631"/>
    <w:rsid w:val="00F47897"/>
    <w:rsid w:val="00F478E1"/>
    <w:rsid w:val="00F47A63"/>
    <w:rsid w:val="00F50100"/>
    <w:rsid w:val="00F502EC"/>
    <w:rsid w:val="00F50332"/>
    <w:rsid w:val="00F50592"/>
    <w:rsid w:val="00F50650"/>
    <w:rsid w:val="00F50687"/>
    <w:rsid w:val="00F5073F"/>
    <w:rsid w:val="00F508B8"/>
    <w:rsid w:val="00F50DFA"/>
    <w:rsid w:val="00F514D1"/>
    <w:rsid w:val="00F514E6"/>
    <w:rsid w:val="00F51605"/>
    <w:rsid w:val="00F5188C"/>
    <w:rsid w:val="00F51C15"/>
    <w:rsid w:val="00F52228"/>
    <w:rsid w:val="00F52262"/>
    <w:rsid w:val="00F52887"/>
    <w:rsid w:val="00F52896"/>
    <w:rsid w:val="00F529BC"/>
    <w:rsid w:val="00F52BF7"/>
    <w:rsid w:val="00F52CAF"/>
    <w:rsid w:val="00F52EA0"/>
    <w:rsid w:val="00F53119"/>
    <w:rsid w:val="00F5325F"/>
    <w:rsid w:val="00F532ED"/>
    <w:rsid w:val="00F53581"/>
    <w:rsid w:val="00F53619"/>
    <w:rsid w:val="00F536EE"/>
    <w:rsid w:val="00F5377F"/>
    <w:rsid w:val="00F53BB0"/>
    <w:rsid w:val="00F53D44"/>
    <w:rsid w:val="00F54647"/>
    <w:rsid w:val="00F5479B"/>
    <w:rsid w:val="00F54993"/>
    <w:rsid w:val="00F54BA6"/>
    <w:rsid w:val="00F54D1C"/>
    <w:rsid w:val="00F54D79"/>
    <w:rsid w:val="00F54E8F"/>
    <w:rsid w:val="00F5501F"/>
    <w:rsid w:val="00F5555E"/>
    <w:rsid w:val="00F55666"/>
    <w:rsid w:val="00F5576E"/>
    <w:rsid w:val="00F566DE"/>
    <w:rsid w:val="00F56733"/>
    <w:rsid w:val="00F56A01"/>
    <w:rsid w:val="00F56A9B"/>
    <w:rsid w:val="00F56E1B"/>
    <w:rsid w:val="00F5700E"/>
    <w:rsid w:val="00F57EAA"/>
    <w:rsid w:val="00F602A1"/>
    <w:rsid w:val="00F60659"/>
    <w:rsid w:val="00F606B8"/>
    <w:rsid w:val="00F60785"/>
    <w:rsid w:val="00F609E8"/>
    <w:rsid w:val="00F60AF1"/>
    <w:rsid w:val="00F61097"/>
    <w:rsid w:val="00F6112D"/>
    <w:rsid w:val="00F6122A"/>
    <w:rsid w:val="00F614C0"/>
    <w:rsid w:val="00F615D5"/>
    <w:rsid w:val="00F619EE"/>
    <w:rsid w:val="00F61C3A"/>
    <w:rsid w:val="00F6219D"/>
    <w:rsid w:val="00F6231E"/>
    <w:rsid w:val="00F62479"/>
    <w:rsid w:val="00F625A4"/>
    <w:rsid w:val="00F626F6"/>
    <w:rsid w:val="00F62860"/>
    <w:rsid w:val="00F628EE"/>
    <w:rsid w:val="00F62AD4"/>
    <w:rsid w:val="00F6304C"/>
    <w:rsid w:val="00F63A34"/>
    <w:rsid w:val="00F643A0"/>
    <w:rsid w:val="00F644A0"/>
    <w:rsid w:val="00F64812"/>
    <w:rsid w:val="00F64C64"/>
    <w:rsid w:val="00F64DE5"/>
    <w:rsid w:val="00F64DF7"/>
    <w:rsid w:val="00F64E6F"/>
    <w:rsid w:val="00F64F49"/>
    <w:rsid w:val="00F64F87"/>
    <w:rsid w:val="00F65138"/>
    <w:rsid w:val="00F656D9"/>
    <w:rsid w:val="00F65724"/>
    <w:rsid w:val="00F6581F"/>
    <w:rsid w:val="00F658CE"/>
    <w:rsid w:val="00F6591D"/>
    <w:rsid w:val="00F65A6D"/>
    <w:rsid w:val="00F65AAC"/>
    <w:rsid w:val="00F65B74"/>
    <w:rsid w:val="00F65C37"/>
    <w:rsid w:val="00F65DCA"/>
    <w:rsid w:val="00F660D4"/>
    <w:rsid w:val="00F66726"/>
    <w:rsid w:val="00F669C0"/>
    <w:rsid w:val="00F66BBF"/>
    <w:rsid w:val="00F66E64"/>
    <w:rsid w:val="00F66E9A"/>
    <w:rsid w:val="00F67294"/>
    <w:rsid w:val="00F6735A"/>
    <w:rsid w:val="00F673B9"/>
    <w:rsid w:val="00F673DE"/>
    <w:rsid w:val="00F674C8"/>
    <w:rsid w:val="00F67CBB"/>
    <w:rsid w:val="00F67D7F"/>
    <w:rsid w:val="00F67FFA"/>
    <w:rsid w:val="00F70072"/>
    <w:rsid w:val="00F7024D"/>
    <w:rsid w:val="00F702BB"/>
    <w:rsid w:val="00F702E7"/>
    <w:rsid w:val="00F70409"/>
    <w:rsid w:val="00F707D6"/>
    <w:rsid w:val="00F7098C"/>
    <w:rsid w:val="00F70B57"/>
    <w:rsid w:val="00F70CC7"/>
    <w:rsid w:val="00F70D59"/>
    <w:rsid w:val="00F70F5D"/>
    <w:rsid w:val="00F7109C"/>
    <w:rsid w:val="00F710DB"/>
    <w:rsid w:val="00F71128"/>
    <w:rsid w:val="00F7124A"/>
    <w:rsid w:val="00F712D2"/>
    <w:rsid w:val="00F71492"/>
    <w:rsid w:val="00F71BAF"/>
    <w:rsid w:val="00F71EBB"/>
    <w:rsid w:val="00F71F00"/>
    <w:rsid w:val="00F71F69"/>
    <w:rsid w:val="00F725A8"/>
    <w:rsid w:val="00F7268E"/>
    <w:rsid w:val="00F72693"/>
    <w:rsid w:val="00F72799"/>
    <w:rsid w:val="00F7283C"/>
    <w:rsid w:val="00F728A9"/>
    <w:rsid w:val="00F72A2F"/>
    <w:rsid w:val="00F72AF5"/>
    <w:rsid w:val="00F72B4C"/>
    <w:rsid w:val="00F72CB1"/>
    <w:rsid w:val="00F72D2F"/>
    <w:rsid w:val="00F7332B"/>
    <w:rsid w:val="00F735A3"/>
    <w:rsid w:val="00F738D4"/>
    <w:rsid w:val="00F73B5E"/>
    <w:rsid w:val="00F744F3"/>
    <w:rsid w:val="00F74F91"/>
    <w:rsid w:val="00F751E1"/>
    <w:rsid w:val="00F75360"/>
    <w:rsid w:val="00F763C7"/>
    <w:rsid w:val="00F7647F"/>
    <w:rsid w:val="00F764D6"/>
    <w:rsid w:val="00F765C6"/>
    <w:rsid w:val="00F76706"/>
    <w:rsid w:val="00F767FF"/>
    <w:rsid w:val="00F76AA8"/>
    <w:rsid w:val="00F76F4C"/>
    <w:rsid w:val="00F7751C"/>
    <w:rsid w:val="00F77C15"/>
    <w:rsid w:val="00F77D06"/>
    <w:rsid w:val="00F77E0F"/>
    <w:rsid w:val="00F804C1"/>
    <w:rsid w:val="00F806B9"/>
    <w:rsid w:val="00F80863"/>
    <w:rsid w:val="00F80F6D"/>
    <w:rsid w:val="00F811E6"/>
    <w:rsid w:val="00F8176A"/>
    <w:rsid w:val="00F8196A"/>
    <w:rsid w:val="00F8199F"/>
    <w:rsid w:val="00F81C12"/>
    <w:rsid w:val="00F81DA9"/>
    <w:rsid w:val="00F81F8C"/>
    <w:rsid w:val="00F8215E"/>
    <w:rsid w:val="00F82228"/>
    <w:rsid w:val="00F82251"/>
    <w:rsid w:val="00F824F5"/>
    <w:rsid w:val="00F82677"/>
    <w:rsid w:val="00F827A2"/>
    <w:rsid w:val="00F82942"/>
    <w:rsid w:val="00F82B0C"/>
    <w:rsid w:val="00F8308B"/>
    <w:rsid w:val="00F83181"/>
    <w:rsid w:val="00F83196"/>
    <w:rsid w:val="00F834B8"/>
    <w:rsid w:val="00F837EA"/>
    <w:rsid w:val="00F83891"/>
    <w:rsid w:val="00F83A51"/>
    <w:rsid w:val="00F83B27"/>
    <w:rsid w:val="00F83B52"/>
    <w:rsid w:val="00F83EF5"/>
    <w:rsid w:val="00F84342"/>
    <w:rsid w:val="00F846DE"/>
    <w:rsid w:val="00F847C1"/>
    <w:rsid w:val="00F849D8"/>
    <w:rsid w:val="00F849F3"/>
    <w:rsid w:val="00F84AB4"/>
    <w:rsid w:val="00F84CAC"/>
    <w:rsid w:val="00F84DA5"/>
    <w:rsid w:val="00F84F8A"/>
    <w:rsid w:val="00F8521B"/>
    <w:rsid w:val="00F8529C"/>
    <w:rsid w:val="00F85408"/>
    <w:rsid w:val="00F85493"/>
    <w:rsid w:val="00F8558B"/>
    <w:rsid w:val="00F8575D"/>
    <w:rsid w:val="00F8589B"/>
    <w:rsid w:val="00F85C0A"/>
    <w:rsid w:val="00F85CB7"/>
    <w:rsid w:val="00F85D77"/>
    <w:rsid w:val="00F85F8E"/>
    <w:rsid w:val="00F86113"/>
    <w:rsid w:val="00F861C4"/>
    <w:rsid w:val="00F86438"/>
    <w:rsid w:val="00F86954"/>
    <w:rsid w:val="00F86A09"/>
    <w:rsid w:val="00F86A21"/>
    <w:rsid w:val="00F86C6D"/>
    <w:rsid w:val="00F86E6D"/>
    <w:rsid w:val="00F8717A"/>
    <w:rsid w:val="00F879B1"/>
    <w:rsid w:val="00F87BA9"/>
    <w:rsid w:val="00F90495"/>
    <w:rsid w:val="00F904B3"/>
    <w:rsid w:val="00F909F1"/>
    <w:rsid w:val="00F90B16"/>
    <w:rsid w:val="00F90C78"/>
    <w:rsid w:val="00F90CEB"/>
    <w:rsid w:val="00F90FAB"/>
    <w:rsid w:val="00F9118B"/>
    <w:rsid w:val="00F91206"/>
    <w:rsid w:val="00F91309"/>
    <w:rsid w:val="00F91327"/>
    <w:rsid w:val="00F913E9"/>
    <w:rsid w:val="00F91491"/>
    <w:rsid w:val="00F91511"/>
    <w:rsid w:val="00F91A7D"/>
    <w:rsid w:val="00F91D7E"/>
    <w:rsid w:val="00F922F6"/>
    <w:rsid w:val="00F923B7"/>
    <w:rsid w:val="00F92495"/>
    <w:rsid w:val="00F927A7"/>
    <w:rsid w:val="00F929CB"/>
    <w:rsid w:val="00F92D91"/>
    <w:rsid w:val="00F92DF7"/>
    <w:rsid w:val="00F934E2"/>
    <w:rsid w:val="00F9356F"/>
    <w:rsid w:val="00F9374D"/>
    <w:rsid w:val="00F93845"/>
    <w:rsid w:val="00F939F1"/>
    <w:rsid w:val="00F93D6A"/>
    <w:rsid w:val="00F93D9C"/>
    <w:rsid w:val="00F93F60"/>
    <w:rsid w:val="00F94225"/>
    <w:rsid w:val="00F94376"/>
    <w:rsid w:val="00F943AE"/>
    <w:rsid w:val="00F9447B"/>
    <w:rsid w:val="00F946BA"/>
    <w:rsid w:val="00F94F89"/>
    <w:rsid w:val="00F9550E"/>
    <w:rsid w:val="00F95A44"/>
    <w:rsid w:val="00F95AD9"/>
    <w:rsid w:val="00F95B4D"/>
    <w:rsid w:val="00F95EA2"/>
    <w:rsid w:val="00F966D0"/>
    <w:rsid w:val="00F969C1"/>
    <w:rsid w:val="00F96B73"/>
    <w:rsid w:val="00F96CC2"/>
    <w:rsid w:val="00F96F52"/>
    <w:rsid w:val="00F9716F"/>
    <w:rsid w:val="00F97618"/>
    <w:rsid w:val="00F97641"/>
    <w:rsid w:val="00F97987"/>
    <w:rsid w:val="00F979D1"/>
    <w:rsid w:val="00F97DE6"/>
    <w:rsid w:val="00FA0111"/>
    <w:rsid w:val="00FA072F"/>
    <w:rsid w:val="00FA075F"/>
    <w:rsid w:val="00FA0D70"/>
    <w:rsid w:val="00FA0D96"/>
    <w:rsid w:val="00FA1170"/>
    <w:rsid w:val="00FA14BF"/>
    <w:rsid w:val="00FA14DF"/>
    <w:rsid w:val="00FA183E"/>
    <w:rsid w:val="00FA1945"/>
    <w:rsid w:val="00FA1D66"/>
    <w:rsid w:val="00FA20A7"/>
    <w:rsid w:val="00FA2777"/>
    <w:rsid w:val="00FA277E"/>
    <w:rsid w:val="00FA2F5A"/>
    <w:rsid w:val="00FA3274"/>
    <w:rsid w:val="00FA329A"/>
    <w:rsid w:val="00FA34F1"/>
    <w:rsid w:val="00FA3DDB"/>
    <w:rsid w:val="00FA3F68"/>
    <w:rsid w:val="00FA4393"/>
    <w:rsid w:val="00FA445D"/>
    <w:rsid w:val="00FA4490"/>
    <w:rsid w:val="00FA4CC3"/>
    <w:rsid w:val="00FA5234"/>
    <w:rsid w:val="00FA5402"/>
    <w:rsid w:val="00FA54C1"/>
    <w:rsid w:val="00FA5855"/>
    <w:rsid w:val="00FA5D67"/>
    <w:rsid w:val="00FA5F4C"/>
    <w:rsid w:val="00FA6190"/>
    <w:rsid w:val="00FA63FE"/>
    <w:rsid w:val="00FA6411"/>
    <w:rsid w:val="00FA6A88"/>
    <w:rsid w:val="00FA6B60"/>
    <w:rsid w:val="00FA73A1"/>
    <w:rsid w:val="00FA7507"/>
    <w:rsid w:val="00FA772F"/>
    <w:rsid w:val="00FA7A33"/>
    <w:rsid w:val="00FA7AF6"/>
    <w:rsid w:val="00FA7B72"/>
    <w:rsid w:val="00FA7F3B"/>
    <w:rsid w:val="00FA7F5C"/>
    <w:rsid w:val="00FB0084"/>
    <w:rsid w:val="00FB0277"/>
    <w:rsid w:val="00FB037F"/>
    <w:rsid w:val="00FB0566"/>
    <w:rsid w:val="00FB0609"/>
    <w:rsid w:val="00FB099D"/>
    <w:rsid w:val="00FB0AD3"/>
    <w:rsid w:val="00FB0BD0"/>
    <w:rsid w:val="00FB0D35"/>
    <w:rsid w:val="00FB0F92"/>
    <w:rsid w:val="00FB1021"/>
    <w:rsid w:val="00FB12EA"/>
    <w:rsid w:val="00FB154F"/>
    <w:rsid w:val="00FB1777"/>
    <w:rsid w:val="00FB1A28"/>
    <w:rsid w:val="00FB1F5C"/>
    <w:rsid w:val="00FB276D"/>
    <w:rsid w:val="00FB2878"/>
    <w:rsid w:val="00FB2BE8"/>
    <w:rsid w:val="00FB30CB"/>
    <w:rsid w:val="00FB37C7"/>
    <w:rsid w:val="00FB3845"/>
    <w:rsid w:val="00FB3A4E"/>
    <w:rsid w:val="00FB3B2D"/>
    <w:rsid w:val="00FB3CE6"/>
    <w:rsid w:val="00FB3E5A"/>
    <w:rsid w:val="00FB3F10"/>
    <w:rsid w:val="00FB42A0"/>
    <w:rsid w:val="00FB445C"/>
    <w:rsid w:val="00FB4699"/>
    <w:rsid w:val="00FB4709"/>
    <w:rsid w:val="00FB4A9A"/>
    <w:rsid w:val="00FB4B20"/>
    <w:rsid w:val="00FB4BF0"/>
    <w:rsid w:val="00FB4DE7"/>
    <w:rsid w:val="00FB4E1F"/>
    <w:rsid w:val="00FB5495"/>
    <w:rsid w:val="00FB5625"/>
    <w:rsid w:val="00FB572D"/>
    <w:rsid w:val="00FB5746"/>
    <w:rsid w:val="00FB58C6"/>
    <w:rsid w:val="00FB5AE5"/>
    <w:rsid w:val="00FB5B05"/>
    <w:rsid w:val="00FB60F5"/>
    <w:rsid w:val="00FB64DE"/>
    <w:rsid w:val="00FB66FE"/>
    <w:rsid w:val="00FB670B"/>
    <w:rsid w:val="00FB6768"/>
    <w:rsid w:val="00FB6855"/>
    <w:rsid w:val="00FB6924"/>
    <w:rsid w:val="00FB7CB8"/>
    <w:rsid w:val="00FC05DB"/>
    <w:rsid w:val="00FC07FB"/>
    <w:rsid w:val="00FC0804"/>
    <w:rsid w:val="00FC0DB4"/>
    <w:rsid w:val="00FC0F95"/>
    <w:rsid w:val="00FC1180"/>
    <w:rsid w:val="00FC1308"/>
    <w:rsid w:val="00FC1334"/>
    <w:rsid w:val="00FC144B"/>
    <w:rsid w:val="00FC1C96"/>
    <w:rsid w:val="00FC1D4F"/>
    <w:rsid w:val="00FC1F89"/>
    <w:rsid w:val="00FC26AD"/>
    <w:rsid w:val="00FC2802"/>
    <w:rsid w:val="00FC28DD"/>
    <w:rsid w:val="00FC29B9"/>
    <w:rsid w:val="00FC2AAD"/>
    <w:rsid w:val="00FC2AE5"/>
    <w:rsid w:val="00FC2AE8"/>
    <w:rsid w:val="00FC2D87"/>
    <w:rsid w:val="00FC318B"/>
    <w:rsid w:val="00FC31E9"/>
    <w:rsid w:val="00FC345A"/>
    <w:rsid w:val="00FC3534"/>
    <w:rsid w:val="00FC3749"/>
    <w:rsid w:val="00FC3829"/>
    <w:rsid w:val="00FC3ADA"/>
    <w:rsid w:val="00FC3F60"/>
    <w:rsid w:val="00FC3F73"/>
    <w:rsid w:val="00FC4298"/>
    <w:rsid w:val="00FC42B5"/>
    <w:rsid w:val="00FC4409"/>
    <w:rsid w:val="00FC48F7"/>
    <w:rsid w:val="00FC4903"/>
    <w:rsid w:val="00FC50DA"/>
    <w:rsid w:val="00FC580B"/>
    <w:rsid w:val="00FC58DE"/>
    <w:rsid w:val="00FC5AFF"/>
    <w:rsid w:val="00FC5E12"/>
    <w:rsid w:val="00FC5F16"/>
    <w:rsid w:val="00FC5F82"/>
    <w:rsid w:val="00FC5FB8"/>
    <w:rsid w:val="00FC6151"/>
    <w:rsid w:val="00FC6205"/>
    <w:rsid w:val="00FC62A0"/>
    <w:rsid w:val="00FC6326"/>
    <w:rsid w:val="00FC64A3"/>
    <w:rsid w:val="00FC6526"/>
    <w:rsid w:val="00FC6710"/>
    <w:rsid w:val="00FC67CB"/>
    <w:rsid w:val="00FC6890"/>
    <w:rsid w:val="00FC6D12"/>
    <w:rsid w:val="00FC6E71"/>
    <w:rsid w:val="00FC6FD3"/>
    <w:rsid w:val="00FC7242"/>
    <w:rsid w:val="00FC74C0"/>
    <w:rsid w:val="00FC7989"/>
    <w:rsid w:val="00FC7A70"/>
    <w:rsid w:val="00FC7E12"/>
    <w:rsid w:val="00FC7F09"/>
    <w:rsid w:val="00FC7F40"/>
    <w:rsid w:val="00FD006B"/>
    <w:rsid w:val="00FD017E"/>
    <w:rsid w:val="00FD018F"/>
    <w:rsid w:val="00FD01FB"/>
    <w:rsid w:val="00FD0642"/>
    <w:rsid w:val="00FD1592"/>
    <w:rsid w:val="00FD18E2"/>
    <w:rsid w:val="00FD1AA2"/>
    <w:rsid w:val="00FD1CB1"/>
    <w:rsid w:val="00FD222C"/>
    <w:rsid w:val="00FD2872"/>
    <w:rsid w:val="00FD28C1"/>
    <w:rsid w:val="00FD28C5"/>
    <w:rsid w:val="00FD2AA8"/>
    <w:rsid w:val="00FD2E16"/>
    <w:rsid w:val="00FD2EC9"/>
    <w:rsid w:val="00FD31BA"/>
    <w:rsid w:val="00FD3902"/>
    <w:rsid w:val="00FD3B2A"/>
    <w:rsid w:val="00FD3D32"/>
    <w:rsid w:val="00FD3E63"/>
    <w:rsid w:val="00FD4278"/>
    <w:rsid w:val="00FD4399"/>
    <w:rsid w:val="00FD45B8"/>
    <w:rsid w:val="00FD473B"/>
    <w:rsid w:val="00FD47F0"/>
    <w:rsid w:val="00FD4931"/>
    <w:rsid w:val="00FD4D19"/>
    <w:rsid w:val="00FD50F9"/>
    <w:rsid w:val="00FD52A5"/>
    <w:rsid w:val="00FD530C"/>
    <w:rsid w:val="00FD540E"/>
    <w:rsid w:val="00FD5416"/>
    <w:rsid w:val="00FD54C3"/>
    <w:rsid w:val="00FD5505"/>
    <w:rsid w:val="00FD5557"/>
    <w:rsid w:val="00FD5829"/>
    <w:rsid w:val="00FD60DC"/>
    <w:rsid w:val="00FD64A9"/>
    <w:rsid w:val="00FD6949"/>
    <w:rsid w:val="00FD6A8F"/>
    <w:rsid w:val="00FD6BA6"/>
    <w:rsid w:val="00FD6D81"/>
    <w:rsid w:val="00FD6FAA"/>
    <w:rsid w:val="00FD7398"/>
    <w:rsid w:val="00FD7CDB"/>
    <w:rsid w:val="00FD7E8E"/>
    <w:rsid w:val="00FD7F55"/>
    <w:rsid w:val="00FE018B"/>
    <w:rsid w:val="00FE01C0"/>
    <w:rsid w:val="00FE0216"/>
    <w:rsid w:val="00FE03EF"/>
    <w:rsid w:val="00FE082A"/>
    <w:rsid w:val="00FE08E4"/>
    <w:rsid w:val="00FE0970"/>
    <w:rsid w:val="00FE0D65"/>
    <w:rsid w:val="00FE1086"/>
    <w:rsid w:val="00FE1276"/>
    <w:rsid w:val="00FE15CF"/>
    <w:rsid w:val="00FE1CD6"/>
    <w:rsid w:val="00FE21AC"/>
    <w:rsid w:val="00FE21E3"/>
    <w:rsid w:val="00FE28A1"/>
    <w:rsid w:val="00FE2BE9"/>
    <w:rsid w:val="00FE2FA2"/>
    <w:rsid w:val="00FE305C"/>
    <w:rsid w:val="00FE3B1A"/>
    <w:rsid w:val="00FE3D30"/>
    <w:rsid w:val="00FE3E31"/>
    <w:rsid w:val="00FE3EE7"/>
    <w:rsid w:val="00FE3FF5"/>
    <w:rsid w:val="00FE4162"/>
    <w:rsid w:val="00FE4479"/>
    <w:rsid w:val="00FE49AC"/>
    <w:rsid w:val="00FE55F6"/>
    <w:rsid w:val="00FE59F4"/>
    <w:rsid w:val="00FE5D94"/>
    <w:rsid w:val="00FE5EEC"/>
    <w:rsid w:val="00FE6367"/>
    <w:rsid w:val="00FE63F6"/>
    <w:rsid w:val="00FE6460"/>
    <w:rsid w:val="00FE64C8"/>
    <w:rsid w:val="00FE6632"/>
    <w:rsid w:val="00FE70EA"/>
    <w:rsid w:val="00FE72EB"/>
    <w:rsid w:val="00FE7432"/>
    <w:rsid w:val="00FE7839"/>
    <w:rsid w:val="00FE7BF0"/>
    <w:rsid w:val="00FE7D10"/>
    <w:rsid w:val="00FE7F4B"/>
    <w:rsid w:val="00FF009A"/>
    <w:rsid w:val="00FF0301"/>
    <w:rsid w:val="00FF039C"/>
    <w:rsid w:val="00FF04D1"/>
    <w:rsid w:val="00FF0519"/>
    <w:rsid w:val="00FF08A6"/>
    <w:rsid w:val="00FF0AA9"/>
    <w:rsid w:val="00FF0DB7"/>
    <w:rsid w:val="00FF11C4"/>
    <w:rsid w:val="00FF126E"/>
    <w:rsid w:val="00FF136E"/>
    <w:rsid w:val="00FF14D7"/>
    <w:rsid w:val="00FF1663"/>
    <w:rsid w:val="00FF176F"/>
    <w:rsid w:val="00FF1922"/>
    <w:rsid w:val="00FF1BCF"/>
    <w:rsid w:val="00FF1BE4"/>
    <w:rsid w:val="00FF1D3C"/>
    <w:rsid w:val="00FF1D86"/>
    <w:rsid w:val="00FF21AE"/>
    <w:rsid w:val="00FF2236"/>
    <w:rsid w:val="00FF232E"/>
    <w:rsid w:val="00FF2746"/>
    <w:rsid w:val="00FF290C"/>
    <w:rsid w:val="00FF2A10"/>
    <w:rsid w:val="00FF2AF3"/>
    <w:rsid w:val="00FF2BF6"/>
    <w:rsid w:val="00FF2EB1"/>
    <w:rsid w:val="00FF2F3F"/>
    <w:rsid w:val="00FF30A0"/>
    <w:rsid w:val="00FF30D0"/>
    <w:rsid w:val="00FF37A1"/>
    <w:rsid w:val="00FF37DE"/>
    <w:rsid w:val="00FF3B73"/>
    <w:rsid w:val="00FF3D3F"/>
    <w:rsid w:val="00FF4534"/>
    <w:rsid w:val="00FF4DE6"/>
    <w:rsid w:val="00FF50FE"/>
    <w:rsid w:val="00FF5AC0"/>
    <w:rsid w:val="00FF5CAD"/>
    <w:rsid w:val="00FF5CFD"/>
    <w:rsid w:val="00FF60D9"/>
    <w:rsid w:val="00FF6282"/>
    <w:rsid w:val="00FF68A3"/>
    <w:rsid w:val="00FF6917"/>
    <w:rsid w:val="00FF69CC"/>
    <w:rsid w:val="00FF6F30"/>
    <w:rsid w:val="00FF70AB"/>
    <w:rsid w:val="00FF7658"/>
    <w:rsid w:val="00FF7664"/>
    <w:rsid w:val="00FF76E2"/>
    <w:rsid w:val="00FF7B4C"/>
    <w:rsid w:val="00FF7E15"/>
    <w:rsid w:val="00FF7E6B"/>
    <w:rsid w:val="012CA1F7"/>
    <w:rsid w:val="023F28CD"/>
    <w:rsid w:val="02C91D33"/>
    <w:rsid w:val="03474E69"/>
    <w:rsid w:val="034846B6"/>
    <w:rsid w:val="034A1385"/>
    <w:rsid w:val="03914B21"/>
    <w:rsid w:val="03C24BCD"/>
    <w:rsid w:val="042F5FA7"/>
    <w:rsid w:val="04488689"/>
    <w:rsid w:val="04921DF4"/>
    <w:rsid w:val="051F0149"/>
    <w:rsid w:val="05E21DED"/>
    <w:rsid w:val="07619EE3"/>
    <w:rsid w:val="07ACC793"/>
    <w:rsid w:val="088D595D"/>
    <w:rsid w:val="0920058E"/>
    <w:rsid w:val="0A9376BC"/>
    <w:rsid w:val="0A9911E3"/>
    <w:rsid w:val="0B50D0AB"/>
    <w:rsid w:val="0B5E17D5"/>
    <w:rsid w:val="0CADBE16"/>
    <w:rsid w:val="0CC0B010"/>
    <w:rsid w:val="0D31C3FE"/>
    <w:rsid w:val="0D4EC065"/>
    <w:rsid w:val="0DCB9D77"/>
    <w:rsid w:val="0E24AD49"/>
    <w:rsid w:val="0E505A19"/>
    <w:rsid w:val="0EA32FF5"/>
    <w:rsid w:val="0EED8E58"/>
    <w:rsid w:val="0F9126FB"/>
    <w:rsid w:val="1071002C"/>
    <w:rsid w:val="110F5BC2"/>
    <w:rsid w:val="1176950A"/>
    <w:rsid w:val="11816AF7"/>
    <w:rsid w:val="118CDFF2"/>
    <w:rsid w:val="11A1095B"/>
    <w:rsid w:val="12336D9E"/>
    <w:rsid w:val="12879C11"/>
    <w:rsid w:val="12959026"/>
    <w:rsid w:val="12EB8994"/>
    <w:rsid w:val="1302E0B6"/>
    <w:rsid w:val="13467CBB"/>
    <w:rsid w:val="1392CF6B"/>
    <w:rsid w:val="13A684EE"/>
    <w:rsid w:val="13D3BC19"/>
    <w:rsid w:val="143F0769"/>
    <w:rsid w:val="14426863"/>
    <w:rsid w:val="14CE11EE"/>
    <w:rsid w:val="14D6148E"/>
    <w:rsid w:val="15024CE4"/>
    <w:rsid w:val="1506C465"/>
    <w:rsid w:val="155CEF6F"/>
    <w:rsid w:val="1597DD69"/>
    <w:rsid w:val="15EDB9A1"/>
    <w:rsid w:val="1602CE80"/>
    <w:rsid w:val="17001DD9"/>
    <w:rsid w:val="17160313"/>
    <w:rsid w:val="174BE17B"/>
    <w:rsid w:val="17E2BA78"/>
    <w:rsid w:val="18305393"/>
    <w:rsid w:val="18661D80"/>
    <w:rsid w:val="188B2E4F"/>
    <w:rsid w:val="18FEAF88"/>
    <w:rsid w:val="193A8D5F"/>
    <w:rsid w:val="19649B90"/>
    <w:rsid w:val="19E6837F"/>
    <w:rsid w:val="1A01024F"/>
    <w:rsid w:val="1A175268"/>
    <w:rsid w:val="1A372BA5"/>
    <w:rsid w:val="1AF20707"/>
    <w:rsid w:val="1BB3D165"/>
    <w:rsid w:val="1BD0D63B"/>
    <w:rsid w:val="1C201433"/>
    <w:rsid w:val="1C59B46B"/>
    <w:rsid w:val="1C65C2AB"/>
    <w:rsid w:val="1CBC6FA7"/>
    <w:rsid w:val="1CE2144C"/>
    <w:rsid w:val="1E78417E"/>
    <w:rsid w:val="1EAAC0C2"/>
    <w:rsid w:val="1F26CBC5"/>
    <w:rsid w:val="1F4774E7"/>
    <w:rsid w:val="1FE4243B"/>
    <w:rsid w:val="1FF991CD"/>
    <w:rsid w:val="206EEE3F"/>
    <w:rsid w:val="218071AE"/>
    <w:rsid w:val="21DA6E31"/>
    <w:rsid w:val="229E4BCD"/>
    <w:rsid w:val="230E56AC"/>
    <w:rsid w:val="233F4B1F"/>
    <w:rsid w:val="23BB0BB1"/>
    <w:rsid w:val="24EC7E8A"/>
    <w:rsid w:val="252AD393"/>
    <w:rsid w:val="2610C2F8"/>
    <w:rsid w:val="26536CA0"/>
    <w:rsid w:val="289A45D4"/>
    <w:rsid w:val="28A22EA3"/>
    <w:rsid w:val="28B7BD50"/>
    <w:rsid w:val="28D88F78"/>
    <w:rsid w:val="29471288"/>
    <w:rsid w:val="2966B0A6"/>
    <w:rsid w:val="299FA7EE"/>
    <w:rsid w:val="29A0E5D9"/>
    <w:rsid w:val="2A06780B"/>
    <w:rsid w:val="2A2BFBB0"/>
    <w:rsid w:val="2AB3A3BF"/>
    <w:rsid w:val="2C7744C1"/>
    <w:rsid w:val="2C87C18D"/>
    <w:rsid w:val="2CA5CB79"/>
    <w:rsid w:val="2DA6667B"/>
    <w:rsid w:val="2DD4916D"/>
    <w:rsid w:val="2E2B0E91"/>
    <w:rsid w:val="2E3419DC"/>
    <w:rsid w:val="2E645C0D"/>
    <w:rsid w:val="2E74BA14"/>
    <w:rsid w:val="2E8FA56C"/>
    <w:rsid w:val="2F03F986"/>
    <w:rsid w:val="2F58B577"/>
    <w:rsid w:val="2F672FF9"/>
    <w:rsid w:val="2FAEBD24"/>
    <w:rsid w:val="30607CF0"/>
    <w:rsid w:val="30E3BAFF"/>
    <w:rsid w:val="314EBA5A"/>
    <w:rsid w:val="3169A721"/>
    <w:rsid w:val="332F2C6F"/>
    <w:rsid w:val="340F243E"/>
    <w:rsid w:val="3448363F"/>
    <w:rsid w:val="34927324"/>
    <w:rsid w:val="34A4F873"/>
    <w:rsid w:val="368E7B90"/>
    <w:rsid w:val="369C0B79"/>
    <w:rsid w:val="36A57295"/>
    <w:rsid w:val="36BC0FA9"/>
    <w:rsid w:val="36E9FCCD"/>
    <w:rsid w:val="372663C8"/>
    <w:rsid w:val="3798C6FD"/>
    <w:rsid w:val="38AB7086"/>
    <w:rsid w:val="38DA89FC"/>
    <w:rsid w:val="39A73162"/>
    <w:rsid w:val="3A008784"/>
    <w:rsid w:val="3A402CF9"/>
    <w:rsid w:val="3A42496D"/>
    <w:rsid w:val="3A4AD52E"/>
    <w:rsid w:val="3ABD9B42"/>
    <w:rsid w:val="3ABF0B3E"/>
    <w:rsid w:val="3B285941"/>
    <w:rsid w:val="3B695C32"/>
    <w:rsid w:val="3B6F85FE"/>
    <w:rsid w:val="3BEF94E2"/>
    <w:rsid w:val="3C0DA34B"/>
    <w:rsid w:val="3CA12EF7"/>
    <w:rsid w:val="3D3DB244"/>
    <w:rsid w:val="3D814D2C"/>
    <w:rsid w:val="3DCD7728"/>
    <w:rsid w:val="3DFA0189"/>
    <w:rsid w:val="3F042370"/>
    <w:rsid w:val="3F35C8FB"/>
    <w:rsid w:val="3F805037"/>
    <w:rsid w:val="3F9AC8B8"/>
    <w:rsid w:val="40DB2DDC"/>
    <w:rsid w:val="41096BA5"/>
    <w:rsid w:val="414F2E56"/>
    <w:rsid w:val="41D06CBD"/>
    <w:rsid w:val="4283572F"/>
    <w:rsid w:val="42C8C295"/>
    <w:rsid w:val="42CCD1E9"/>
    <w:rsid w:val="42E8F305"/>
    <w:rsid w:val="42EAAB85"/>
    <w:rsid w:val="43874C34"/>
    <w:rsid w:val="43E39035"/>
    <w:rsid w:val="43F1C608"/>
    <w:rsid w:val="440A288F"/>
    <w:rsid w:val="44840A16"/>
    <w:rsid w:val="44BD4668"/>
    <w:rsid w:val="44C8E454"/>
    <w:rsid w:val="455F8B40"/>
    <w:rsid w:val="45694493"/>
    <w:rsid w:val="45757020"/>
    <w:rsid w:val="460F4413"/>
    <w:rsid w:val="46752708"/>
    <w:rsid w:val="46B024F6"/>
    <w:rsid w:val="46CC625E"/>
    <w:rsid w:val="46FAF674"/>
    <w:rsid w:val="47093A60"/>
    <w:rsid w:val="47FFB64D"/>
    <w:rsid w:val="4896F013"/>
    <w:rsid w:val="4942959E"/>
    <w:rsid w:val="49506647"/>
    <w:rsid w:val="49D2D9C6"/>
    <w:rsid w:val="49F94ABA"/>
    <w:rsid w:val="4A157EE9"/>
    <w:rsid w:val="4AB93E9A"/>
    <w:rsid w:val="4B10300F"/>
    <w:rsid w:val="4B38FAAE"/>
    <w:rsid w:val="4B3EDFE0"/>
    <w:rsid w:val="4B55AC76"/>
    <w:rsid w:val="4CB5AFA0"/>
    <w:rsid w:val="4CECFE33"/>
    <w:rsid w:val="4D11C760"/>
    <w:rsid w:val="4D7B9AB2"/>
    <w:rsid w:val="4D804F72"/>
    <w:rsid w:val="4DA496C0"/>
    <w:rsid w:val="4DFE7CF9"/>
    <w:rsid w:val="4E3CECE0"/>
    <w:rsid w:val="4E481721"/>
    <w:rsid w:val="4E739BF5"/>
    <w:rsid w:val="4EC93B42"/>
    <w:rsid w:val="501E818B"/>
    <w:rsid w:val="503D4F94"/>
    <w:rsid w:val="50AADF0F"/>
    <w:rsid w:val="50FFE0F0"/>
    <w:rsid w:val="512BC9FD"/>
    <w:rsid w:val="51CEC781"/>
    <w:rsid w:val="51F3CAE1"/>
    <w:rsid w:val="5204A0F2"/>
    <w:rsid w:val="527071B0"/>
    <w:rsid w:val="52868363"/>
    <w:rsid w:val="5331E125"/>
    <w:rsid w:val="535C5345"/>
    <w:rsid w:val="55CCF873"/>
    <w:rsid w:val="55DF5D4A"/>
    <w:rsid w:val="56038D2A"/>
    <w:rsid w:val="567FECF6"/>
    <w:rsid w:val="56EF6F4B"/>
    <w:rsid w:val="56F98AEE"/>
    <w:rsid w:val="5720FB0A"/>
    <w:rsid w:val="5751979B"/>
    <w:rsid w:val="575E5BA1"/>
    <w:rsid w:val="57A8E8FB"/>
    <w:rsid w:val="5806BAEF"/>
    <w:rsid w:val="58482701"/>
    <w:rsid w:val="587CE551"/>
    <w:rsid w:val="5882E194"/>
    <w:rsid w:val="588EF7AC"/>
    <w:rsid w:val="58C72687"/>
    <w:rsid w:val="59636680"/>
    <w:rsid w:val="597F15CE"/>
    <w:rsid w:val="5A3B0071"/>
    <w:rsid w:val="5A40D397"/>
    <w:rsid w:val="5A71A661"/>
    <w:rsid w:val="5B14065B"/>
    <w:rsid w:val="5B733873"/>
    <w:rsid w:val="5B96AE5D"/>
    <w:rsid w:val="5BE9EBFB"/>
    <w:rsid w:val="5C38268E"/>
    <w:rsid w:val="5C725964"/>
    <w:rsid w:val="5CA52718"/>
    <w:rsid w:val="5CFDD69E"/>
    <w:rsid w:val="5D795A33"/>
    <w:rsid w:val="5E55CA6A"/>
    <w:rsid w:val="5E5F2560"/>
    <w:rsid w:val="5E8764B8"/>
    <w:rsid w:val="5E8C9A8A"/>
    <w:rsid w:val="5ED23BDF"/>
    <w:rsid w:val="5FB59ECF"/>
    <w:rsid w:val="5FC800F4"/>
    <w:rsid w:val="600E8EFB"/>
    <w:rsid w:val="6074BA22"/>
    <w:rsid w:val="6124C461"/>
    <w:rsid w:val="621341D4"/>
    <w:rsid w:val="622E7E16"/>
    <w:rsid w:val="62356897"/>
    <w:rsid w:val="63323C04"/>
    <w:rsid w:val="63592B0B"/>
    <w:rsid w:val="63929B33"/>
    <w:rsid w:val="63B01E02"/>
    <w:rsid w:val="63F28448"/>
    <w:rsid w:val="63FAD116"/>
    <w:rsid w:val="63FF7425"/>
    <w:rsid w:val="6416149B"/>
    <w:rsid w:val="647168D5"/>
    <w:rsid w:val="652C64E4"/>
    <w:rsid w:val="65B85188"/>
    <w:rsid w:val="65C191D4"/>
    <w:rsid w:val="66354AA6"/>
    <w:rsid w:val="665A89DE"/>
    <w:rsid w:val="667199E6"/>
    <w:rsid w:val="67380944"/>
    <w:rsid w:val="6744ED21"/>
    <w:rsid w:val="67CCBD74"/>
    <w:rsid w:val="681831C4"/>
    <w:rsid w:val="6840785B"/>
    <w:rsid w:val="690760AF"/>
    <w:rsid w:val="6939D51F"/>
    <w:rsid w:val="6965EEAE"/>
    <w:rsid w:val="6977DA5B"/>
    <w:rsid w:val="69A3AC46"/>
    <w:rsid w:val="69E2218A"/>
    <w:rsid w:val="6A5E475B"/>
    <w:rsid w:val="6A9013B2"/>
    <w:rsid w:val="6AE6CC83"/>
    <w:rsid w:val="6B0879D9"/>
    <w:rsid w:val="6BC5282C"/>
    <w:rsid w:val="6D39EB24"/>
    <w:rsid w:val="6E3DA90A"/>
    <w:rsid w:val="6F46FC46"/>
    <w:rsid w:val="6F5776FB"/>
    <w:rsid w:val="6F7BA672"/>
    <w:rsid w:val="6F8C38D3"/>
    <w:rsid w:val="703FD612"/>
    <w:rsid w:val="70569EAB"/>
    <w:rsid w:val="709D63BE"/>
    <w:rsid w:val="70AEDBFC"/>
    <w:rsid w:val="71116706"/>
    <w:rsid w:val="7113938F"/>
    <w:rsid w:val="7145E1EF"/>
    <w:rsid w:val="715D9EFA"/>
    <w:rsid w:val="7185A1C4"/>
    <w:rsid w:val="71D06A8B"/>
    <w:rsid w:val="720B4A7F"/>
    <w:rsid w:val="72C8CBEF"/>
    <w:rsid w:val="733B9AF6"/>
    <w:rsid w:val="739989A4"/>
    <w:rsid w:val="73E8BBF7"/>
    <w:rsid w:val="748742BC"/>
    <w:rsid w:val="75350CA2"/>
    <w:rsid w:val="754A669B"/>
    <w:rsid w:val="75DF75F9"/>
    <w:rsid w:val="7617B409"/>
    <w:rsid w:val="76497175"/>
    <w:rsid w:val="7668ACE1"/>
    <w:rsid w:val="76FBCD11"/>
    <w:rsid w:val="773304FE"/>
    <w:rsid w:val="773C6239"/>
    <w:rsid w:val="77E7C585"/>
    <w:rsid w:val="78354B18"/>
    <w:rsid w:val="78ED3FB4"/>
    <w:rsid w:val="79DA52EE"/>
    <w:rsid w:val="7A9EB090"/>
    <w:rsid w:val="7AA739D0"/>
    <w:rsid w:val="7B470073"/>
    <w:rsid w:val="7B49890D"/>
    <w:rsid w:val="7BA6EC82"/>
    <w:rsid w:val="7BAAE722"/>
    <w:rsid w:val="7C345B90"/>
    <w:rsid w:val="7D463F4E"/>
    <w:rsid w:val="7D654492"/>
    <w:rsid w:val="7DA0E7E6"/>
    <w:rsid w:val="7DA96000"/>
    <w:rsid w:val="7DEF1D63"/>
    <w:rsid w:val="7E4E5078"/>
    <w:rsid w:val="7ECA6F95"/>
    <w:rsid w:val="7ED958A7"/>
    <w:rsid w:val="7F0D569E"/>
    <w:rsid w:val="7F1653E8"/>
    <w:rsid w:val="7F64EF3E"/>
    <w:rsid w:val="7FD4343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0F3A9B"/>
  <w15:chartTrackingRefBased/>
  <w15:docId w15:val="{F23B4494-C52A-4EEB-AE57-7047CD5DF0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7264"/>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aliases w:val="cap,cap Char,Caption Char1 Char,cap Char Char1,Caption Char Char1 Char,cap Char2,题注,条目,cap1,cap2,cap11,Légende-figure,Légende-figure Char,Beschrifubg,Beschriftung Char,label,cap11 Char Char Char,captions,Beschriftung Char Char,Ca,C"/>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 ??,?????,????,リスト段落,Lista1,列出段落1,中等深浅网格 1 - 着色 21,R4_bullets,列表段落1,—ño’i—Ž,¥¡¡¡¡ì¬º¥¹¥È¶ÎÂä,ÁÐ³ö¶ÎÂä,¥ê¥¹¥È¶ÎÂä,1st level - Bullet List Paragraph,Lettre d'introduction,Paragrafo elenco,Normal bullet "/>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4"/>
      </w:numPr>
      <w:ind w:left="431" w:hanging="431"/>
    </w:pPr>
  </w:style>
  <w:style w:type="paragraph" w:customStyle="1" w:styleId="RAN4H1">
    <w:name w:val="RAN4 H1"/>
    <w:basedOn w:val="Normal"/>
    <w:next w:val="Normal"/>
    <w:link w:val="RAN4H1Char"/>
    <w:qFormat/>
    <w:rsid w:val="00AE56B1"/>
    <w:pPr>
      <w:keepNext/>
      <w:keepLines/>
      <w:numPr>
        <w:numId w:val="4"/>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2"/>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1"/>
      </w:numPr>
      <w:ind w:left="0" w:firstLine="0"/>
    </w:pPr>
    <w:rPr>
      <w:rFonts w:eastAsia="Calibri" w:cs="Times New Roman"/>
      <w:b/>
      <w:szCs w:val="20"/>
    </w:rPr>
  </w:style>
  <w:style w:type="character" w:customStyle="1" w:styleId="ListParagraphChar">
    <w:name w:val="List Paragraph Char"/>
    <w:aliases w:val="List Paragraph - Bullets Char,- Bullets Char,?? ?? Char,????? Char,???? Char,リスト段落 Char,Lista1 Char,列出段落1 Char,中等深浅网格 1 - 着色 21 Char,R4_bullets Char,列表段落1 Char,—ño’i—Ž Char,¥¡¡¡¡ì¬º¥¹¥È¶ÎÂä Char,ÁÐ³ö¶ÎÂä Char,¥ê¥¹¥È¶ÎÂä Char,列表段落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aliases w:val="TableGrid"/>
    <w:basedOn w:val="TableNormal"/>
    <w:uiPriority w:val="39"/>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3"/>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aliases w:val="cap Char1,cap Char Char,Caption Char1 Char Char,cap Char Char1 Char,Caption Char Char1 Char Char,cap Char2 Char,题注 Char,条目 Char,cap1 Char,cap2 Char,cap11 Char,Légende-figure Char1,Légende-figure Char Char,Beschrifubg Char,label Char,Ca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lang w:val="en-GB"/>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4"/>
      </w:numPr>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lang w:val="en-GB"/>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6"/>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qFormat/>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Bell MT" w:hAnsi="Bell MT"/>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character" w:customStyle="1" w:styleId="normaltextrun">
    <w:name w:val="normaltextrun"/>
    <w:basedOn w:val="DefaultParagraphFont"/>
    <w:rsid w:val="00905EDB"/>
  </w:style>
  <w:style w:type="character" w:customStyle="1" w:styleId="eop">
    <w:name w:val="eop"/>
    <w:basedOn w:val="DefaultParagraphFont"/>
    <w:rsid w:val="00905EDB"/>
  </w:style>
  <w:style w:type="paragraph" w:styleId="Header">
    <w:name w:val="header"/>
    <w:basedOn w:val="Normal"/>
    <w:link w:val="HeaderChar"/>
    <w:uiPriority w:val="99"/>
    <w:unhideWhenUsed/>
    <w:rsid w:val="005A0F7E"/>
    <w:pPr>
      <w:tabs>
        <w:tab w:val="center" w:pos="4680"/>
        <w:tab w:val="right" w:pos="9360"/>
      </w:tabs>
      <w:spacing w:after="0" w:line="240" w:lineRule="auto"/>
    </w:pPr>
  </w:style>
  <w:style w:type="character" w:customStyle="1" w:styleId="HeaderChar">
    <w:name w:val="Header Char"/>
    <w:basedOn w:val="DefaultParagraphFont"/>
    <w:link w:val="Header"/>
    <w:uiPriority w:val="99"/>
    <w:rsid w:val="005A0F7E"/>
    <w:rPr>
      <w:rFonts w:ascii="Times New Roman" w:hAnsi="Times New Roman"/>
      <w:sz w:val="20"/>
      <w:lang w:val="en-GB"/>
    </w:rPr>
  </w:style>
  <w:style w:type="paragraph" w:styleId="Footer">
    <w:name w:val="footer"/>
    <w:basedOn w:val="Normal"/>
    <w:link w:val="FooterChar"/>
    <w:uiPriority w:val="99"/>
    <w:unhideWhenUsed/>
    <w:rsid w:val="005A0F7E"/>
    <w:pPr>
      <w:tabs>
        <w:tab w:val="center" w:pos="4680"/>
        <w:tab w:val="right" w:pos="9360"/>
      </w:tabs>
      <w:spacing w:after="0" w:line="240" w:lineRule="auto"/>
    </w:pPr>
  </w:style>
  <w:style w:type="character" w:customStyle="1" w:styleId="FooterChar">
    <w:name w:val="Footer Char"/>
    <w:basedOn w:val="DefaultParagraphFont"/>
    <w:link w:val="Footer"/>
    <w:uiPriority w:val="99"/>
    <w:rsid w:val="005A0F7E"/>
    <w:rPr>
      <w:rFonts w:ascii="Times New Roman" w:hAnsi="Times New Roman"/>
      <w:sz w:val="20"/>
      <w:lang w:val="en-GB"/>
    </w:rPr>
  </w:style>
  <w:style w:type="paragraph" w:customStyle="1" w:styleId="paragraph">
    <w:name w:val="paragraph"/>
    <w:basedOn w:val="Normal"/>
    <w:rsid w:val="004F1A72"/>
    <w:pPr>
      <w:spacing w:before="100" w:beforeAutospacing="1" w:after="100" w:afterAutospacing="1" w:line="240" w:lineRule="auto"/>
    </w:pPr>
    <w:rPr>
      <w:rFonts w:eastAsia="Times New Roman" w:cs="Times New Roman"/>
      <w:sz w:val="24"/>
      <w:szCs w:val="24"/>
      <w:lang w:bidi="th-TH"/>
    </w:rPr>
  </w:style>
  <w:style w:type="character" w:styleId="Mention">
    <w:name w:val="Mention"/>
    <w:basedOn w:val="DefaultParagraphFont"/>
    <w:uiPriority w:val="99"/>
    <w:unhideWhenUsed/>
    <w:rsid w:val="00401574"/>
    <w:rPr>
      <w:color w:val="2B579A"/>
      <w:shd w:val="clear" w:color="auto" w:fill="E1DFDD"/>
    </w:rPr>
  </w:style>
  <w:style w:type="paragraph" w:styleId="BodyText">
    <w:name w:val="Body Text"/>
    <w:basedOn w:val="Normal"/>
    <w:link w:val="BodyTextChar"/>
    <w:rsid w:val="00E8582C"/>
    <w:pPr>
      <w:spacing w:after="120" w:line="278" w:lineRule="auto"/>
    </w:pPr>
    <w:rPr>
      <w:rFonts w:asciiTheme="minorHAnsi" w:eastAsiaTheme="minorEastAsia" w:hAnsiTheme="minorHAnsi"/>
      <w:kern w:val="2"/>
      <w:sz w:val="24"/>
      <w:szCs w:val="24"/>
      <w:lang w:eastAsia="en-GB"/>
      <w14:ligatures w14:val="standardContextual"/>
    </w:rPr>
  </w:style>
  <w:style w:type="character" w:customStyle="1" w:styleId="BodyTextChar">
    <w:name w:val="Body Text Char"/>
    <w:basedOn w:val="DefaultParagraphFont"/>
    <w:link w:val="BodyText"/>
    <w:rsid w:val="00E8582C"/>
    <w:rPr>
      <w:rFonts w:eastAsiaTheme="minorEastAsia"/>
      <w:kern w:val="2"/>
      <w:sz w:val="24"/>
      <w:szCs w:val="24"/>
      <w:lang w:val="en-GB" w:eastAsia="en-GB"/>
      <w14:ligatures w14:val="standardContextual"/>
    </w:rPr>
  </w:style>
  <w:style w:type="character" w:customStyle="1" w:styleId="cf01">
    <w:name w:val="cf01"/>
    <w:basedOn w:val="DefaultParagraphFont"/>
    <w:rsid w:val="00295B69"/>
    <w:rPr>
      <w:rFonts w:ascii="Segoe UI" w:hAnsi="Segoe UI" w:cs="Segoe UI" w:hint="default"/>
      <w:color w:val="666666"/>
      <w:sz w:val="18"/>
      <w:szCs w:val="18"/>
    </w:rPr>
  </w:style>
  <w:style w:type="paragraph" w:customStyle="1" w:styleId="B2">
    <w:name w:val="B2"/>
    <w:basedOn w:val="List2"/>
    <w:link w:val="B2Char"/>
    <w:rsid w:val="00370B58"/>
    <w:pPr>
      <w:overflowPunct w:val="0"/>
      <w:autoSpaceDE w:val="0"/>
      <w:autoSpaceDN w:val="0"/>
      <w:adjustRightInd w:val="0"/>
      <w:spacing w:after="180" w:line="240" w:lineRule="auto"/>
      <w:ind w:left="851" w:hanging="284"/>
      <w:contextualSpacing w:val="0"/>
      <w:textAlignment w:val="baseline"/>
    </w:pPr>
    <w:rPr>
      <w:rFonts w:eastAsia="Times New Roman" w:cs="Times New Roman"/>
      <w:szCs w:val="20"/>
      <w:lang w:eastAsia="en-GB"/>
    </w:rPr>
  </w:style>
  <w:style w:type="character" w:customStyle="1" w:styleId="B2Char">
    <w:name w:val="B2 Char"/>
    <w:link w:val="B2"/>
    <w:qFormat/>
    <w:rsid w:val="00370B58"/>
    <w:rPr>
      <w:rFonts w:ascii="Times New Roman" w:eastAsia="Times New Roman" w:hAnsi="Times New Roman" w:cs="Times New Roman"/>
      <w:sz w:val="20"/>
      <w:szCs w:val="20"/>
      <w:lang w:val="en-GB" w:eastAsia="en-GB"/>
    </w:rPr>
  </w:style>
  <w:style w:type="paragraph" w:styleId="List2">
    <w:name w:val="List 2"/>
    <w:basedOn w:val="Normal"/>
    <w:uiPriority w:val="99"/>
    <w:semiHidden/>
    <w:unhideWhenUsed/>
    <w:rsid w:val="00370B58"/>
    <w:pPr>
      <w:ind w:left="566" w:hanging="283"/>
      <w:contextualSpacing/>
    </w:pPr>
  </w:style>
  <w:style w:type="paragraph" w:styleId="Revision">
    <w:name w:val="Revision"/>
    <w:hidden/>
    <w:uiPriority w:val="99"/>
    <w:semiHidden/>
    <w:rsid w:val="00853F4B"/>
    <w:pPr>
      <w:spacing w:after="0" w:line="240" w:lineRule="auto"/>
    </w:pPr>
    <w:rPr>
      <w:rFonts w:ascii="Times New Roman" w:hAnsi="Times New Roman"/>
      <w:sz w:val="20"/>
      <w:lang w:val="en-GB"/>
    </w:rPr>
  </w:style>
  <w:style w:type="paragraph" w:styleId="NormalWeb">
    <w:name w:val="Normal (Web)"/>
    <w:basedOn w:val="Normal"/>
    <w:uiPriority w:val="99"/>
    <w:unhideWhenUsed/>
    <w:rsid w:val="00853F4B"/>
    <w:pPr>
      <w:spacing w:before="100" w:beforeAutospacing="1" w:after="100" w:afterAutospacing="1" w:line="240" w:lineRule="auto"/>
    </w:pPr>
    <w:rPr>
      <w:rFonts w:eastAsia="Times New Roman" w:cs="Times New Roman"/>
      <w:sz w:val="24"/>
      <w:szCs w:val="24"/>
      <w:lang w:bidi="th-TH"/>
    </w:rPr>
  </w:style>
  <w:style w:type="character" w:customStyle="1" w:styleId="tabchar">
    <w:name w:val="tabchar"/>
    <w:basedOn w:val="DefaultParagraphFont"/>
    <w:rsid w:val="004C4359"/>
  </w:style>
  <w:style w:type="paragraph" w:customStyle="1" w:styleId="B1">
    <w:name w:val="B1"/>
    <w:basedOn w:val="List"/>
    <w:link w:val="B1Char"/>
    <w:qFormat/>
    <w:rsid w:val="00E25EAF"/>
    <w:pPr>
      <w:overflowPunct w:val="0"/>
      <w:autoSpaceDE w:val="0"/>
      <w:autoSpaceDN w:val="0"/>
      <w:adjustRightInd w:val="0"/>
      <w:spacing w:after="180" w:line="240" w:lineRule="auto"/>
      <w:ind w:left="568" w:hanging="284"/>
      <w:contextualSpacing w:val="0"/>
      <w:textAlignment w:val="baseline"/>
    </w:pPr>
    <w:rPr>
      <w:rFonts w:eastAsia="Times New Roman" w:cs="Times New Roman"/>
      <w:szCs w:val="20"/>
      <w:lang w:eastAsia="en-GB"/>
    </w:rPr>
  </w:style>
  <w:style w:type="character" w:customStyle="1" w:styleId="B1Char">
    <w:name w:val="B1 Char"/>
    <w:link w:val="B1"/>
    <w:qFormat/>
    <w:rsid w:val="00E25EAF"/>
    <w:rPr>
      <w:rFonts w:ascii="Times New Roman" w:eastAsia="Times New Roman" w:hAnsi="Times New Roman" w:cs="Times New Roman"/>
      <w:sz w:val="20"/>
      <w:szCs w:val="20"/>
      <w:lang w:val="en-GB" w:eastAsia="en-GB"/>
    </w:rPr>
  </w:style>
  <w:style w:type="paragraph" w:customStyle="1" w:styleId="B3">
    <w:name w:val="B3"/>
    <w:basedOn w:val="List3"/>
    <w:link w:val="B3Char"/>
    <w:rsid w:val="00E25EAF"/>
    <w:pPr>
      <w:overflowPunct w:val="0"/>
      <w:autoSpaceDE w:val="0"/>
      <w:autoSpaceDN w:val="0"/>
      <w:adjustRightInd w:val="0"/>
      <w:spacing w:after="180" w:line="240" w:lineRule="auto"/>
      <w:ind w:left="1135" w:hanging="284"/>
      <w:contextualSpacing w:val="0"/>
      <w:textAlignment w:val="baseline"/>
    </w:pPr>
    <w:rPr>
      <w:rFonts w:eastAsia="Times New Roman" w:cs="Times New Roman"/>
      <w:szCs w:val="20"/>
      <w:lang w:eastAsia="en-GB"/>
    </w:rPr>
  </w:style>
  <w:style w:type="character" w:customStyle="1" w:styleId="B3Char">
    <w:name w:val="B3 Char"/>
    <w:link w:val="B3"/>
    <w:qFormat/>
    <w:locked/>
    <w:rsid w:val="00E25EAF"/>
    <w:rPr>
      <w:rFonts w:ascii="Times New Roman" w:eastAsia="Times New Roman" w:hAnsi="Times New Roman" w:cs="Times New Roman"/>
      <w:sz w:val="20"/>
      <w:szCs w:val="20"/>
      <w:lang w:val="en-GB" w:eastAsia="en-GB"/>
    </w:rPr>
  </w:style>
  <w:style w:type="paragraph" w:styleId="List">
    <w:name w:val="List"/>
    <w:basedOn w:val="Normal"/>
    <w:uiPriority w:val="99"/>
    <w:semiHidden/>
    <w:unhideWhenUsed/>
    <w:rsid w:val="00E25EAF"/>
    <w:pPr>
      <w:ind w:left="360" w:hanging="360"/>
      <w:contextualSpacing/>
    </w:pPr>
  </w:style>
  <w:style w:type="paragraph" w:styleId="List3">
    <w:name w:val="List 3"/>
    <w:basedOn w:val="Normal"/>
    <w:uiPriority w:val="99"/>
    <w:semiHidden/>
    <w:unhideWhenUsed/>
    <w:rsid w:val="00E25EAF"/>
    <w:pPr>
      <w:ind w:left="1080" w:hanging="360"/>
      <w:contextualSpacing/>
    </w:pPr>
  </w:style>
  <w:style w:type="paragraph" w:customStyle="1" w:styleId="TAC">
    <w:name w:val="TAC"/>
    <w:basedOn w:val="Normal"/>
    <w:link w:val="TACChar"/>
    <w:qFormat/>
    <w:rsid w:val="00BA0339"/>
    <w:pPr>
      <w:keepNext/>
      <w:keepLines/>
      <w:overflowPunct w:val="0"/>
      <w:autoSpaceDE w:val="0"/>
      <w:autoSpaceDN w:val="0"/>
      <w:adjustRightInd w:val="0"/>
      <w:spacing w:after="0" w:line="240" w:lineRule="auto"/>
      <w:jc w:val="center"/>
      <w:textAlignment w:val="baseline"/>
    </w:pPr>
    <w:rPr>
      <w:rFonts w:ascii="Arial" w:eastAsia="Times New Roman" w:hAnsi="Arial" w:cs="Times New Roman"/>
      <w:sz w:val="18"/>
      <w:szCs w:val="20"/>
      <w:lang w:eastAsia="en-GB"/>
    </w:rPr>
  </w:style>
  <w:style w:type="character" w:customStyle="1" w:styleId="TACChar">
    <w:name w:val="TAC Char"/>
    <w:link w:val="TAC"/>
    <w:qFormat/>
    <w:rsid w:val="00BA0339"/>
    <w:rPr>
      <w:rFonts w:ascii="Arial" w:eastAsia="Times New Roman" w:hAnsi="Arial" w:cs="Times New Roman"/>
      <w:sz w:val="18"/>
      <w:szCs w:val="20"/>
      <w:lang w:val="en-GB" w:eastAsia="en-GB"/>
    </w:rPr>
  </w:style>
  <w:style w:type="paragraph" w:customStyle="1" w:styleId="TH">
    <w:name w:val="TH"/>
    <w:basedOn w:val="Normal"/>
    <w:link w:val="THChar"/>
    <w:rsid w:val="00BA0339"/>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Cs w:val="20"/>
      <w:lang w:eastAsia="en-GB"/>
    </w:rPr>
  </w:style>
  <w:style w:type="character" w:customStyle="1" w:styleId="THChar">
    <w:name w:val="TH Char"/>
    <w:link w:val="TH"/>
    <w:qFormat/>
    <w:rsid w:val="00BA0339"/>
    <w:rPr>
      <w:rFonts w:ascii="Arial" w:eastAsia="Times New Roman" w:hAnsi="Arial" w:cs="Times New Roman"/>
      <w:b/>
      <w:sz w:val="20"/>
      <w:szCs w:val="20"/>
      <w:lang w:val="en-GB" w:eastAsia="en-GB"/>
    </w:rPr>
  </w:style>
  <w:style w:type="paragraph" w:customStyle="1" w:styleId="TAN">
    <w:name w:val="TAN"/>
    <w:basedOn w:val="Normal"/>
    <w:link w:val="TANChar"/>
    <w:rsid w:val="00BA0339"/>
    <w:pPr>
      <w:keepNext/>
      <w:keepLines/>
      <w:overflowPunct w:val="0"/>
      <w:autoSpaceDE w:val="0"/>
      <w:autoSpaceDN w:val="0"/>
      <w:adjustRightInd w:val="0"/>
      <w:spacing w:after="0" w:line="240" w:lineRule="auto"/>
      <w:ind w:left="851" w:hanging="851"/>
      <w:textAlignment w:val="baseline"/>
    </w:pPr>
    <w:rPr>
      <w:rFonts w:ascii="Arial" w:eastAsia="Times New Roman" w:hAnsi="Arial" w:cs="Times New Roman"/>
      <w:sz w:val="18"/>
      <w:szCs w:val="20"/>
      <w:lang w:eastAsia="en-GB"/>
    </w:rPr>
  </w:style>
  <w:style w:type="character" w:customStyle="1" w:styleId="TANChar">
    <w:name w:val="TAN Char"/>
    <w:link w:val="TAN"/>
    <w:qFormat/>
    <w:rsid w:val="00BA0339"/>
    <w:rPr>
      <w:rFonts w:ascii="Arial" w:eastAsia="Times New Roman" w:hAnsi="Arial" w:cs="Times New Roman"/>
      <w:sz w:val="18"/>
      <w:szCs w:val="20"/>
      <w:lang w:val="en-GB" w:eastAsia="en-GB"/>
    </w:rPr>
  </w:style>
  <w:style w:type="paragraph" w:customStyle="1" w:styleId="TAL">
    <w:name w:val="TAL"/>
    <w:basedOn w:val="Normal"/>
    <w:qFormat/>
    <w:rsid w:val="00686A5F"/>
    <w:pPr>
      <w:keepNext/>
      <w:keepLines/>
      <w:suppressAutoHyphens/>
      <w:overflowPunct w:val="0"/>
      <w:autoSpaceDE w:val="0"/>
      <w:spacing w:after="0" w:line="240" w:lineRule="auto"/>
    </w:pPr>
    <w:rPr>
      <w:rFonts w:ascii="Arial" w:eastAsia="SimSun" w:hAnsi="Arial" w:cs="Arial"/>
      <w:sz w:val="18"/>
      <w:szCs w:val="20"/>
      <w:lang w:eastAsia="zh-CN"/>
    </w:rPr>
  </w:style>
  <w:style w:type="paragraph" w:customStyle="1" w:styleId="TAH">
    <w:name w:val="TAH"/>
    <w:basedOn w:val="TAC"/>
    <w:qFormat/>
    <w:rsid w:val="00686A5F"/>
    <w:pPr>
      <w:suppressAutoHyphens/>
      <w:autoSpaceDN/>
      <w:adjustRightInd/>
      <w:textAlignment w:val="auto"/>
    </w:pPr>
    <w:rPr>
      <w:rFonts w:eastAsia="SimSun" w:cs="Arial"/>
      <w:b/>
      <w:lang w:eastAsia="zh-CN"/>
    </w:rPr>
  </w:style>
  <w:style w:type="character" w:styleId="PlaceholderText">
    <w:name w:val="Placeholder Text"/>
    <w:basedOn w:val="DefaultParagraphFont"/>
    <w:uiPriority w:val="99"/>
    <w:semiHidden/>
    <w:rsid w:val="00741999"/>
    <w:rPr>
      <w:color w:val="666666"/>
    </w:rPr>
  </w:style>
  <w:style w:type="character" w:styleId="FollowedHyperlink">
    <w:name w:val="FollowedHyperlink"/>
    <w:basedOn w:val="DefaultParagraphFont"/>
    <w:uiPriority w:val="99"/>
    <w:semiHidden/>
    <w:unhideWhenUsed/>
    <w:rsid w:val="002918E7"/>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65282">
      <w:bodyDiv w:val="1"/>
      <w:marLeft w:val="0"/>
      <w:marRight w:val="0"/>
      <w:marTop w:val="0"/>
      <w:marBottom w:val="0"/>
      <w:divBdr>
        <w:top w:val="none" w:sz="0" w:space="0" w:color="auto"/>
        <w:left w:val="none" w:sz="0" w:space="0" w:color="auto"/>
        <w:bottom w:val="none" w:sz="0" w:space="0" w:color="auto"/>
        <w:right w:val="none" w:sz="0" w:space="0" w:color="auto"/>
      </w:divBdr>
      <w:divsChild>
        <w:div w:id="641928923">
          <w:marLeft w:val="0"/>
          <w:marRight w:val="0"/>
          <w:marTop w:val="0"/>
          <w:marBottom w:val="0"/>
          <w:divBdr>
            <w:top w:val="none" w:sz="0" w:space="0" w:color="auto"/>
            <w:left w:val="none" w:sz="0" w:space="0" w:color="auto"/>
            <w:bottom w:val="none" w:sz="0" w:space="0" w:color="auto"/>
            <w:right w:val="none" w:sz="0" w:space="0" w:color="auto"/>
          </w:divBdr>
        </w:div>
        <w:div w:id="2053572127">
          <w:marLeft w:val="0"/>
          <w:marRight w:val="0"/>
          <w:marTop w:val="0"/>
          <w:marBottom w:val="0"/>
          <w:divBdr>
            <w:top w:val="none" w:sz="0" w:space="0" w:color="auto"/>
            <w:left w:val="none" w:sz="0" w:space="0" w:color="auto"/>
            <w:bottom w:val="none" w:sz="0" w:space="0" w:color="auto"/>
            <w:right w:val="none" w:sz="0" w:space="0" w:color="auto"/>
          </w:divBdr>
        </w:div>
      </w:divsChild>
    </w:div>
    <w:div w:id="17003141">
      <w:bodyDiv w:val="1"/>
      <w:marLeft w:val="0"/>
      <w:marRight w:val="0"/>
      <w:marTop w:val="0"/>
      <w:marBottom w:val="0"/>
      <w:divBdr>
        <w:top w:val="none" w:sz="0" w:space="0" w:color="auto"/>
        <w:left w:val="none" w:sz="0" w:space="0" w:color="auto"/>
        <w:bottom w:val="none" w:sz="0" w:space="0" w:color="auto"/>
        <w:right w:val="none" w:sz="0" w:space="0" w:color="auto"/>
      </w:divBdr>
      <w:divsChild>
        <w:div w:id="731120364">
          <w:marLeft w:val="0"/>
          <w:marRight w:val="0"/>
          <w:marTop w:val="0"/>
          <w:marBottom w:val="0"/>
          <w:divBdr>
            <w:top w:val="none" w:sz="0" w:space="0" w:color="auto"/>
            <w:left w:val="none" w:sz="0" w:space="0" w:color="auto"/>
            <w:bottom w:val="none" w:sz="0" w:space="0" w:color="auto"/>
            <w:right w:val="none" w:sz="0" w:space="0" w:color="auto"/>
          </w:divBdr>
        </w:div>
        <w:div w:id="837423639">
          <w:marLeft w:val="0"/>
          <w:marRight w:val="0"/>
          <w:marTop w:val="0"/>
          <w:marBottom w:val="0"/>
          <w:divBdr>
            <w:top w:val="none" w:sz="0" w:space="0" w:color="auto"/>
            <w:left w:val="none" w:sz="0" w:space="0" w:color="auto"/>
            <w:bottom w:val="none" w:sz="0" w:space="0" w:color="auto"/>
            <w:right w:val="none" w:sz="0" w:space="0" w:color="auto"/>
          </w:divBdr>
        </w:div>
        <w:div w:id="955060690">
          <w:marLeft w:val="0"/>
          <w:marRight w:val="0"/>
          <w:marTop w:val="0"/>
          <w:marBottom w:val="0"/>
          <w:divBdr>
            <w:top w:val="none" w:sz="0" w:space="0" w:color="auto"/>
            <w:left w:val="none" w:sz="0" w:space="0" w:color="auto"/>
            <w:bottom w:val="none" w:sz="0" w:space="0" w:color="auto"/>
            <w:right w:val="none" w:sz="0" w:space="0" w:color="auto"/>
          </w:divBdr>
        </w:div>
        <w:div w:id="1206677016">
          <w:marLeft w:val="0"/>
          <w:marRight w:val="0"/>
          <w:marTop w:val="0"/>
          <w:marBottom w:val="0"/>
          <w:divBdr>
            <w:top w:val="none" w:sz="0" w:space="0" w:color="auto"/>
            <w:left w:val="none" w:sz="0" w:space="0" w:color="auto"/>
            <w:bottom w:val="none" w:sz="0" w:space="0" w:color="auto"/>
            <w:right w:val="none" w:sz="0" w:space="0" w:color="auto"/>
          </w:divBdr>
        </w:div>
        <w:div w:id="1367028318">
          <w:marLeft w:val="0"/>
          <w:marRight w:val="0"/>
          <w:marTop w:val="0"/>
          <w:marBottom w:val="0"/>
          <w:divBdr>
            <w:top w:val="none" w:sz="0" w:space="0" w:color="auto"/>
            <w:left w:val="none" w:sz="0" w:space="0" w:color="auto"/>
            <w:bottom w:val="none" w:sz="0" w:space="0" w:color="auto"/>
            <w:right w:val="none" w:sz="0" w:space="0" w:color="auto"/>
          </w:divBdr>
        </w:div>
        <w:div w:id="2036732994">
          <w:marLeft w:val="0"/>
          <w:marRight w:val="0"/>
          <w:marTop w:val="0"/>
          <w:marBottom w:val="0"/>
          <w:divBdr>
            <w:top w:val="none" w:sz="0" w:space="0" w:color="auto"/>
            <w:left w:val="none" w:sz="0" w:space="0" w:color="auto"/>
            <w:bottom w:val="none" w:sz="0" w:space="0" w:color="auto"/>
            <w:right w:val="none" w:sz="0" w:space="0" w:color="auto"/>
          </w:divBdr>
        </w:div>
        <w:div w:id="2067340148">
          <w:marLeft w:val="0"/>
          <w:marRight w:val="0"/>
          <w:marTop w:val="0"/>
          <w:marBottom w:val="0"/>
          <w:divBdr>
            <w:top w:val="none" w:sz="0" w:space="0" w:color="auto"/>
            <w:left w:val="none" w:sz="0" w:space="0" w:color="auto"/>
            <w:bottom w:val="none" w:sz="0" w:space="0" w:color="auto"/>
            <w:right w:val="none" w:sz="0" w:space="0" w:color="auto"/>
          </w:divBdr>
        </w:div>
      </w:divsChild>
    </w:div>
    <w:div w:id="89159308">
      <w:bodyDiv w:val="1"/>
      <w:marLeft w:val="0"/>
      <w:marRight w:val="0"/>
      <w:marTop w:val="0"/>
      <w:marBottom w:val="0"/>
      <w:divBdr>
        <w:top w:val="none" w:sz="0" w:space="0" w:color="auto"/>
        <w:left w:val="none" w:sz="0" w:space="0" w:color="auto"/>
        <w:bottom w:val="none" w:sz="0" w:space="0" w:color="auto"/>
        <w:right w:val="none" w:sz="0" w:space="0" w:color="auto"/>
      </w:divBdr>
    </w:div>
    <w:div w:id="111217182">
      <w:bodyDiv w:val="1"/>
      <w:marLeft w:val="0"/>
      <w:marRight w:val="0"/>
      <w:marTop w:val="0"/>
      <w:marBottom w:val="0"/>
      <w:divBdr>
        <w:top w:val="none" w:sz="0" w:space="0" w:color="auto"/>
        <w:left w:val="none" w:sz="0" w:space="0" w:color="auto"/>
        <w:bottom w:val="none" w:sz="0" w:space="0" w:color="auto"/>
        <w:right w:val="none" w:sz="0" w:space="0" w:color="auto"/>
      </w:divBdr>
    </w:div>
    <w:div w:id="143667630">
      <w:bodyDiv w:val="1"/>
      <w:marLeft w:val="0"/>
      <w:marRight w:val="0"/>
      <w:marTop w:val="0"/>
      <w:marBottom w:val="0"/>
      <w:divBdr>
        <w:top w:val="none" w:sz="0" w:space="0" w:color="auto"/>
        <w:left w:val="none" w:sz="0" w:space="0" w:color="auto"/>
        <w:bottom w:val="none" w:sz="0" w:space="0" w:color="auto"/>
        <w:right w:val="none" w:sz="0" w:space="0" w:color="auto"/>
      </w:divBdr>
      <w:divsChild>
        <w:div w:id="1533612410">
          <w:marLeft w:val="274"/>
          <w:marRight w:val="0"/>
          <w:marTop w:val="0"/>
          <w:marBottom w:val="0"/>
          <w:divBdr>
            <w:top w:val="none" w:sz="0" w:space="0" w:color="auto"/>
            <w:left w:val="none" w:sz="0" w:space="0" w:color="auto"/>
            <w:bottom w:val="none" w:sz="0" w:space="0" w:color="auto"/>
            <w:right w:val="none" w:sz="0" w:space="0" w:color="auto"/>
          </w:divBdr>
        </w:div>
      </w:divsChild>
    </w:div>
    <w:div w:id="175966618">
      <w:bodyDiv w:val="1"/>
      <w:marLeft w:val="0"/>
      <w:marRight w:val="0"/>
      <w:marTop w:val="0"/>
      <w:marBottom w:val="0"/>
      <w:divBdr>
        <w:top w:val="none" w:sz="0" w:space="0" w:color="auto"/>
        <w:left w:val="none" w:sz="0" w:space="0" w:color="auto"/>
        <w:bottom w:val="none" w:sz="0" w:space="0" w:color="auto"/>
        <w:right w:val="none" w:sz="0" w:space="0" w:color="auto"/>
      </w:divBdr>
      <w:divsChild>
        <w:div w:id="785809108">
          <w:marLeft w:val="0"/>
          <w:marRight w:val="0"/>
          <w:marTop w:val="0"/>
          <w:marBottom w:val="0"/>
          <w:divBdr>
            <w:top w:val="none" w:sz="0" w:space="0" w:color="auto"/>
            <w:left w:val="none" w:sz="0" w:space="0" w:color="auto"/>
            <w:bottom w:val="none" w:sz="0" w:space="0" w:color="auto"/>
            <w:right w:val="none" w:sz="0" w:space="0" w:color="auto"/>
          </w:divBdr>
        </w:div>
        <w:div w:id="1113355856">
          <w:marLeft w:val="0"/>
          <w:marRight w:val="0"/>
          <w:marTop w:val="0"/>
          <w:marBottom w:val="0"/>
          <w:divBdr>
            <w:top w:val="none" w:sz="0" w:space="0" w:color="auto"/>
            <w:left w:val="none" w:sz="0" w:space="0" w:color="auto"/>
            <w:bottom w:val="none" w:sz="0" w:space="0" w:color="auto"/>
            <w:right w:val="none" w:sz="0" w:space="0" w:color="auto"/>
          </w:divBdr>
        </w:div>
      </w:divsChild>
    </w:div>
    <w:div w:id="197816531">
      <w:bodyDiv w:val="1"/>
      <w:marLeft w:val="0"/>
      <w:marRight w:val="0"/>
      <w:marTop w:val="0"/>
      <w:marBottom w:val="0"/>
      <w:divBdr>
        <w:top w:val="none" w:sz="0" w:space="0" w:color="auto"/>
        <w:left w:val="none" w:sz="0" w:space="0" w:color="auto"/>
        <w:bottom w:val="none" w:sz="0" w:space="0" w:color="auto"/>
        <w:right w:val="none" w:sz="0" w:space="0" w:color="auto"/>
      </w:divBdr>
      <w:divsChild>
        <w:div w:id="14432377">
          <w:marLeft w:val="0"/>
          <w:marRight w:val="0"/>
          <w:marTop w:val="0"/>
          <w:marBottom w:val="0"/>
          <w:divBdr>
            <w:top w:val="none" w:sz="0" w:space="0" w:color="auto"/>
            <w:left w:val="none" w:sz="0" w:space="0" w:color="auto"/>
            <w:bottom w:val="none" w:sz="0" w:space="0" w:color="auto"/>
            <w:right w:val="none" w:sz="0" w:space="0" w:color="auto"/>
          </w:divBdr>
        </w:div>
        <w:div w:id="27877389">
          <w:marLeft w:val="0"/>
          <w:marRight w:val="0"/>
          <w:marTop w:val="0"/>
          <w:marBottom w:val="0"/>
          <w:divBdr>
            <w:top w:val="none" w:sz="0" w:space="0" w:color="auto"/>
            <w:left w:val="none" w:sz="0" w:space="0" w:color="auto"/>
            <w:bottom w:val="none" w:sz="0" w:space="0" w:color="auto"/>
            <w:right w:val="none" w:sz="0" w:space="0" w:color="auto"/>
          </w:divBdr>
        </w:div>
        <w:div w:id="41102048">
          <w:marLeft w:val="0"/>
          <w:marRight w:val="0"/>
          <w:marTop w:val="0"/>
          <w:marBottom w:val="0"/>
          <w:divBdr>
            <w:top w:val="none" w:sz="0" w:space="0" w:color="auto"/>
            <w:left w:val="none" w:sz="0" w:space="0" w:color="auto"/>
            <w:bottom w:val="none" w:sz="0" w:space="0" w:color="auto"/>
            <w:right w:val="none" w:sz="0" w:space="0" w:color="auto"/>
          </w:divBdr>
        </w:div>
        <w:div w:id="55933228">
          <w:marLeft w:val="0"/>
          <w:marRight w:val="0"/>
          <w:marTop w:val="0"/>
          <w:marBottom w:val="0"/>
          <w:divBdr>
            <w:top w:val="none" w:sz="0" w:space="0" w:color="auto"/>
            <w:left w:val="none" w:sz="0" w:space="0" w:color="auto"/>
            <w:bottom w:val="none" w:sz="0" w:space="0" w:color="auto"/>
            <w:right w:val="none" w:sz="0" w:space="0" w:color="auto"/>
          </w:divBdr>
        </w:div>
        <w:div w:id="99373737">
          <w:marLeft w:val="0"/>
          <w:marRight w:val="0"/>
          <w:marTop w:val="0"/>
          <w:marBottom w:val="0"/>
          <w:divBdr>
            <w:top w:val="none" w:sz="0" w:space="0" w:color="auto"/>
            <w:left w:val="none" w:sz="0" w:space="0" w:color="auto"/>
            <w:bottom w:val="none" w:sz="0" w:space="0" w:color="auto"/>
            <w:right w:val="none" w:sz="0" w:space="0" w:color="auto"/>
          </w:divBdr>
        </w:div>
        <w:div w:id="191648198">
          <w:marLeft w:val="0"/>
          <w:marRight w:val="0"/>
          <w:marTop w:val="0"/>
          <w:marBottom w:val="0"/>
          <w:divBdr>
            <w:top w:val="none" w:sz="0" w:space="0" w:color="auto"/>
            <w:left w:val="none" w:sz="0" w:space="0" w:color="auto"/>
            <w:bottom w:val="none" w:sz="0" w:space="0" w:color="auto"/>
            <w:right w:val="none" w:sz="0" w:space="0" w:color="auto"/>
          </w:divBdr>
        </w:div>
        <w:div w:id="224877391">
          <w:marLeft w:val="0"/>
          <w:marRight w:val="0"/>
          <w:marTop w:val="0"/>
          <w:marBottom w:val="0"/>
          <w:divBdr>
            <w:top w:val="none" w:sz="0" w:space="0" w:color="auto"/>
            <w:left w:val="none" w:sz="0" w:space="0" w:color="auto"/>
            <w:bottom w:val="none" w:sz="0" w:space="0" w:color="auto"/>
            <w:right w:val="none" w:sz="0" w:space="0" w:color="auto"/>
          </w:divBdr>
        </w:div>
        <w:div w:id="312218212">
          <w:marLeft w:val="0"/>
          <w:marRight w:val="0"/>
          <w:marTop w:val="0"/>
          <w:marBottom w:val="0"/>
          <w:divBdr>
            <w:top w:val="none" w:sz="0" w:space="0" w:color="auto"/>
            <w:left w:val="none" w:sz="0" w:space="0" w:color="auto"/>
            <w:bottom w:val="none" w:sz="0" w:space="0" w:color="auto"/>
            <w:right w:val="none" w:sz="0" w:space="0" w:color="auto"/>
          </w:divBdr>
        </w:div>
        <w:div w:id="328220011">
          <w:marLeft w:val="0"/>
          <w:marRight w:val="0"/>
          <w:marTop w:val="0"/>
          <w:marBottom w:val="0"/>
          <w:divBdr>
            <w:top w:val="none" w:sz="0" w:space="0" w:color="auto"/>
            <w:left w:val="none" w:sz="0" w:space="0" w:color="auto"/>
            <w:bottom w:val="none" w:sz="0" w:space="0" w:color="auto"/>
            <w:right w:val="none" w:sz="0" w:space="0" w:color="auto"/>
          </w:divBdr>
        </w:div>
        <w:div w:id="354892652">
          <w:marLeft w:val="0"/>
          <w:marRight w:val="0"/>
          <w:marTop w:val="0"/>
          <w:marBottom w:val="0"/>
          <w:divBdr>
            <w:top w:val="none" w:sz="0" w:space="0" w:color="auto"/>
            <w:left w:val="none" w:sz="0" w:space="0" w:color="auto"/>
            <w:bottom w:val="none" w:sz="0" w:space="0" w:color="auto"/>
            <w:right w:val="none" w:sz="0" w:space="0" w:color="auto"/>
          </w:divBdr>
        </w:div>
        <w:div w:id="465708539">
          <w:marLeft w:val="0"/>
          <w:marRight w:val="0"/>
          <w:marTop w:val="0"/>
          <w:marBottom w:val="0"/>
          <w:divBdr>
            <w:top w:val="none" w:sz="0" w:space="0" w:color="auto"/>
            <w:left w:val="none" w:sz="0" w:space="0" w:color="auto"/>
            <w:bottom w:val="none" w:sz="0" w:space="0" w:color="auto"/>
            <w:right w:val="none" w:sz="0" w:space="0" w:color="auto"/>
          </w:divBdr>
        </w:div>
        <w:div w:id="608438874">
          <w:marLeft w:val="0"/>
          <w:marRight w:val="0"/>
          <w:marTop w:val="0"/>
          <w:marBottom w:val="0"/>
          <w:divBdr>
            <w:top w:val="none" w:sz="0" w:space="0" w:color="auto"/>
            <w:left w:val="none" w:sz="0" w:space="0" w:color="auto"/>
            <w:bottom w:val="none" w:sz="0" w:space="0" w:color="auto"/>
            <w:right w:val="none" w:sz="0" w:space="0" w:color="auto"/>
          </w:divBdr>
        </w:div>
        <w:div w:id="627395216">
          <w:marLeft w:val="0"/>
          <w:marRight w:val="0"/>
          <w:marTop w:val="0"/>
          <w:marBottom w:val="0"/>
          <w:divBdr>
            <w:top w:val="none" w:sz="0" w:space="0" w:color="auto"/>
            <w:left w:val="none" w:sz="0" w:space="0" w:color="auto"/>
            <w:bottom w:val="none" w:sz="0" w:space="0" w:color="auto"/>
            <w:right w:val="none" w:sz="0" w:space="0" w:color="auto"/>
          </w:divBdr>
        </w:div>
        <w:div w:id="704914149">
          <w:marLeft w:val="0"/>
          <w:marRight w:val="0"/>
          <w:marTop w:val="0"/>
          <w:marBottom w:val="0"/>
          <w:divBdr>
            <w:top w:val="none" w:sz="0" w:space="0" w:color="auto"/>
            <w:left w:val="none" w:sz="0" w:space="0" w:color="auto"/>
            <w:bottom w:val="none" w:sz="0" w:space="0" w:color="auto"/>
            <w:right w:val="none" w:sz="0" w:space="0" w:color="auto"/>
          </w:divBdr>
        </w:div>
        <w:div w:id="744259231">
          <w:marLeft w:val="0"/>
          <w:marRight w:val="0"/>
          <w:marTop w:val="0"/>
          <w:marBottom w:val="0"/>
          <w:divBdr>
            <w:top w:val="none" w:sz="0" w:space="0" w:color="auto"/>
            <w:left w:val="none" w:sz="0" w:space="0" w:color="auto"/>
            <w:bottom w:val="none" w:sz="0" w:space="0" w:color="auto"/>
            <w:right w:val="none" w:sz="0" w:space="0" w:color="auto"/>
          </w:divBdr>
        </w:div>
        <w:div w:id="759445253">
          <w:marLeft w:val="0"/>
          <w:marRight w:val="0"/>
          <w:marTop w:val="0"/>
          <w:marBottom w:val="0"/>
          <w:divBdr>
            <w:top w:val="none" w:sz="0" w:space="0" w:color="auto"/>
            <w:left w:val="none" w:sz="0" w:space="0" w:color="auto"/>
            <w:bottom w:val="none" w:sz="0" w:space="0" w:color="auto"/>
            <w:right w:val="none" w:sz="0" w:space="0" w:color="auto"/>
          </w:divBdr>
        </w:div>
        <w:div w:id="816796890">
          <w:marLeft w:val="0"/>
          <w:marRight w:val="0"/>
          <w:marTop w:val="0"/>
          <w:marBottom w:val="0"/>
          <w:divBdr>
            <w:top w:val="none" w:sz="0" w:space="0" w:color="auto"/>
            <w:left w:val="none" w:sz="0" w:space="0" w:color="auto"/>
            <w:bottom w:val="none" w:sz="0" w:space="0" w:color="auto"/>
            <w:right w:val="none" w:sz="0" w:space="0" w:color="auto"/>
          </w:divBdr>
        </w:div>
        <w:div w:id="935796382">
          <w:marLeft w:val="0"/>
          <w:marRight w:val="0"/>
          <w:marTop w:val="0"/>
          <w:marBottom w:val="0"/>
          <w:divBdr>
            <w:top w:val="none" w:sz="0" w:space="0" w:color="auto"/>
            <w:left w:val="none" w:sz="0" w:space="0" w:color="auto"/>
            <w:bottom w:val="none" w:sz="0" w:space="0" w:color="auto"/>
            <w:right w:val="none" w:sz="0" w:space="0" w:color="auto"/>
          </w:divBdr>
        </w:div>
        <w:div w:id="999117745">
          <w:marLeft w:val="0"/>
          <w:marRight w:val="0"/>
          <w:marTop w:val="0"/>
          <w:marBottom w:val="0"/>
          <w:divBdr>
            <w:top w:val="none" w:sz="0" w:space="0" w:color="auto"/>
            <w:left w:val="none" w:sz="0" w:space="0" w:color="auto"/>
            <w:bottom w:val="none" w:sz="0" w:space="0" w:color="auto"/>
            <w:right w:val="none" w:sz="0" w:space="0" w:color="auto"/>
          </w:divBdr>
        </w:div>
        <w:div w:id="1052078325">
          <w:marLeft w:val="0"/>
          <w:marRight w:val="0"/>
          <w:marTop w:val="0"/>
          <w:marBottom w:val="0"/>
          <w:divBdr>
            <w:top w:val="none" w:sz="0" w:space="0" w:color="auto"/>
            <w:left w:val="none" w:sz="0" w:space="0" w:color="auto"/>
            <w:bottom w:val="none" w:sz="0" w:space="0" w:color="auto"/>
            <w:right w:val="none" w:sz="0" w:space="0" w:color="auto"/>
          </w:divBdr>
        </w:div>
        <w:div w:id="1134639908">
          <w:marLeft w:val="0"/>
          <w:marRight w:val="0"/>
          <w:marTop w:val="0"/>
          <w:marBottom w:val="0"/>
          <w:divBdr>
            <w:top w:val="none" w:sz="0" w:space="0" w:color="auto"/>
            <w:left w:val="none" w:sz="0" w:space="0" w:color="auto"/>
            <w:bottom w:val="none" w:sz="0" w:space="0" w:color="auto"/>
            <w:right w:val="none" w:sz="0" w:space="0" w:color="auto"/>
          </w:divBdr>
        </w:div>
        <w:div w:id="1146123591">
          <w:marLeft w:val="0"/>
          <w:marRight w:val="0"/>
          <w:marTop w:val="0"/>
          <w:marBottom w:val="0"/>
          <w:divBdr>
            <w:top w:val="none" w:sz="0" w:space="0" w:color="auto"/>
            <w:left w:val="none" w:sz="0" w:space="0" w:color="auto"/>
            <w:bottom w:val="none" w:sz="0" w:space="0" w:color="auto"/>
            <w:right w:val="none" w:sz="0" w:space="0" w:color="auto"/>
          </w:divBdr>
        </w:div>
        <w:div w:id="1247687950">
          <w:marLeft w:val="0"/>
          <w:marRight w:val="0"/>
          <w:marTop w:val="0"/>
          <w:marBottom w:val="0"/>
          <w:divBdr>
            <w:top w:val="none" w:sz="0" w:space="0" w:color="auto"/>
            <w:left w:val="none" w:sz="0" w:space="0" w:color="auto"/>
            <w:bottom w:val="none" w:sz="0" w:space="0" w:color="auto"/>
            <w:right w:val="none" w:sz="0" w:space="0" w:color="auto"/>
          </w:divBdr>
        </w:div>
        <w:div w:id="1367488834">
          <w:marLeft w:val="0"/>
          <w:marRight w:val="0"/>
          <w:marTop w:val="0"/>
          <w:marBottom w:val="0"/>
          <w:divBdr>
            <w:top w:val="none" w:sz="0" w:space="0" w:color="auto"/>
            <w:left w:val="none" w:sz="0" w:space="0" w:color="auto"/>
            <w:bottom w:val="none" w:sz="0" w:space="0" w:color="auto"/>
            <w:right w:val="none" w:sz="0" w:space="0" w:color="auto"/>
          </w:divBdr>
        </w:div>
        <w:div w:id="1459647296">
          <w:marLeft w:val="0"/>
          <w:marRight w:val="0"/>
          <w:marTop w:val="0"/>
          <w:marBottom w:val="0"/>
          <w:divBdr>
            <w:top w:val="none" w:sz="0" w:space="0" w:color="auto"/>
            <w:left w:val="none" w:sz="0" w:space="0" w:color="auto"/>
            <w:bottom w:val="none" w:sz="0" w:space="0" w:color="auto"/>
            <w:right w:val="none" w:sz="0" w:space="0" w:color="auto"/>
          </w:divBdr>
        </w:div>
        <w:div w:id="1653485116">
          <w:marLeft w:val="0"/>
          <w:marRight w:val="0"/>
          <w:marTop w:val="0"/>
          <w:marBottom w:val="0"/>
          <w:divBdr>
            <w:top w:val="none" w:sz="0" w:space="0" w:color="auto"/>
            <w:left w:val="none" w:sz="0" w:space="0" w:color="auto"/>
            <w:bottom w:val="none" w:sz="0" w:space="0" w:color="auto"/>
            <w:right w:val="none" w:sz="0" w:space="0" w:color="auto"/>
          </w:divBdr>
        </w:div>
        <w:div w:id="1694963311">
          <w:marLeft w:val="0"/>
          <w:marRight w:val="0"/>
          <w:marTop w:val="0"/>
          <w:marBottom w:val="0"/>
          <w:divBdr>
            <w:top w:val="none" w:sz="0" w:space="0" w:color="auto"/>
            <w:left w:val="none" w:sz="0" w:space="0" w:color="auto"/>
            <w:bottom w:val="none" w:sz="0" w:space="0" w:color="auto"/>
            <w:right w:val="none" w:sz="0" w:space="0" w:color="auto"/>
          </w:divBdr>
        </w:div>
        <w:div w:id="1780026706">
          <w:marLeft w:val="0"/>
          <w:marRight w:val="0"/>
          <w:marTop w:val="0"/>
          <w:marBottom w:val="0"/>
          <w:divBdr>
            <w:top w:val="none" w:sz="0" w:space="0" w:color="auto"/>
            <w:left w:val="none" w:sz="0" w:space="0" w:color="auto"/>
            <w:bottom w:val="none" w:sz="0" w:space="0" w:color="auto"/>
            <w:right w:val="none" w:sz="0" w:space="0" w:color="auto"/>
          </w:divBdr>
        </w:div>
        <w:div w:id="1797093137">
          <w:marLeft w:val="0"/>
          <w:marRight w:val="0"/>
          <w:marTop w:val="0"/>
          <w:marBottom w:val="0"/>
          <w:divBdr>
            <w:top w:val="none" w:sz="0" w:space="0" w:color="auto"/>
            <w:left w:val="none" w:sz="0" w:space="0" w:color="auto"/>
            <w:bottom w:val="none" w:sz="0" w:space="0" w:color="auto"/>
            <w:right w:val="none" w:sz="0" w:space="0" w:color="auto"/>
          </w:divBdr>
        </w:div>
        <w:div w:id="1797872771">
          <w:marLeft w:val="0"/>
          <w:marRight w:val="0"/>
          <w:marTop w:val="0"/>
          <w:marBottom w:val="0"/>
          <w:divBdr>
            <w:top w:val="none" w:sz="0" w:space="0" w:color="auto"/>
            <w:left w:val="none" w:sz="0" w:space="0" w:color="auto"/>
            <w:bottom w:val="none" w:sz="0" w:space="0" w:color="auto"/>
            <w:right w:val="none" w:sz="0" w:space="0" w:color="auto"/>
          </w:divBdr>
        </w:div>
        <w:div w:id="1841004040">
          <w:marLeft w:val="0"/>
          <w:marRight w:val="0"/>
          <w:marTop w:val="0"/>
          <w:marBottom w:val="0"/>
          <w:divBdr>
            <w:top w:val="none" w:sz="0" w:space="0" w:color="auto"/>
            <w:left w:val="none" w:sz="0" w:space="0" w:color="auto"/>
            <w:bottom w:val="none" w:sz="0" w:space="0" w:color="auto"/>
            <w:right w:val="none" w:sz="0" w:space="0" w:color="auto"/>
          </w:divBdr>
        </w:div>
        <w:div w:id="1848670353">
          <w:marLeft w:val="0"/>
          <w:marRight w:val="0"/>
          <w:marTop w:val="0"/>
          <w:marBottom w:val="0"/>
          <w:divBdr>
            <w:top w:val="none" w:sz="0" w:space="0" w:color="auto"/>
            <w:left w:val="none" w:sz="0" w:space="0" w:color="auto"/>
            <w:bottom w:val="none" w:sz="0" w:space="0" w:color="auto"/>
            <w:right w:val="none" w:sz="0" w:space="0" w:color="auto"/>
          </w:divBdr>
        </w:div>
        <w:div w:id="1961379291">
          <w:marLeft w:val="0"/>
          <w:marRight w:val="0"/>
          <w:marTop w:val="0"/>
          <w:marBottom w:val="0"/>
          <w:divBdr>
            <w:top w:val="none" w:sz="0" w:space="0" w:color="auto"/>
            <w:left w:val="none" w:sz="0" w:space="0" w:color="auto"/>
            <w:bottom w:val="none" w:sz="0" w:space="0" w:color="auto"/>
            <w:right w:val="none" w:sz="0" w:space="0" w:color="auto"/>
          </w:divBdr>
        </w:div>
        <w:div w:id="2050645306">
          <w:marLeft w:val="0"/>
          <w:marRight w:val="0"/>
          <w:marTop w:val="0"/>
          <w:marBottom w:val="0"/>
          <w:divBdr>
            <w:top w:val="none" w:sz="0" w:space="0" w:color="auto"/>
            <w:left w:val="none" w:sz="0" w:space="0" w:color="auto"/>
            <w:bottom w:val="none" w:sz="0" w:space="0" w:color="auto"/>
            <w:right w:val="none" w:sz="0" w:space="0" w:color="auto"/>
          </w:divBdr>
        </w:div>
        <w:div w:id="2118403719">
          <w:marLeft w:val="0"/>
          <w:marRight w:val="0"/>
          <w:marTop w:val="0"/>
          <w:marBottom w:val="0"/>
          <w:divBdr>
            <w:top w:val="none" w:sz="0" w:space="0" w:color="auto"/>
            <w:left w:val="none" w:sz="0" w:space="0" w:color="auto"/>
            <w:bottom w:val="none" w:sz="0" w:space="0" w:color="auto"/>
            <w:right w:val="none" w:sz="0" w:space="0" w:color="auto"/>
          </w:divBdr>
        </w:div>
      </w:divsChild>
    </w:div>
    <w:div w:id="282617262">
      <w:bodyDiv w:val="1"/>
      <w:marLeft w:val="0"/>
      <w:marRight w:val="0"/>
      <w:marTop w:val="0"/>
      <w:marBottom w:val="0"/>
      <w:divBdr>
        <w:top w:val="none" w:sz="0" w:space="0" w:color="auto"/>
        <w:left w:val="none" w:sz="0" w:space="0" w:color="auto"/>
        <w:bottom w:val="none" w:sz="0" w:space="0" w:color="auto"/>
        <w:right w:val="none" w:sz="0" w:space="0" w:color="auto"/>
      </w:divBdr>
    </w:div>
    <w:div w:id="329674638">
      <w:bodyDiv w:val="1"/>
      <w:marLeft w:val="0"/>
      <w:marRight w:val="0"/>
      <w:marTop w:val="0"/>
      <w:marBottom w:val="0"/>
      <w:divBdr>
        <w:top w:val="none" w:sz="0" w:space="0" w:color="auto"/>
        <w:left w:val="none" w:sz="0" w:space="0" w:color="auto"/>
        <w:bottom w:val="none" w:sz="0" w:space="0" w:color="auto"/>
        <w:right w:val="none" w:sz="0" w:space="0" w:color="auto"/>
      </w:divBdr>
      <w:divsChild>
        <w:div w:id="968822784">
          <w:marLeft w:val="0"/>
          <w:marRight w:val="0"/>
          <w:marTop w:val="0"/>
          <w:marBottom w:val="0"/>
          <w:divBdr>
            <w:top w:val="none" w:sz="0" w:space="0" w:color="auto"/>
            <w:left w:val="none" w:sz="0" w:space="0" w:color="auto"/>
            <w:bottom w:val="none" w:sz="0" w:space="0" w:color="auto"/>
            <w:right w:val="none" w:sz="0" w:space="0" w:color="auto"/>
          </w:divBdr>
        </w:div>
        <w:div w:id="996955460">
          <w:marLeft w:val="0"/>
          <w:marRight w:val="0"/>
          <w:marTop w:val="0"/>
          <w:marBottom w:val="0"/>
          <w:divBdr>
            <w:top w:val="none" w:sz="0" w:space="0" w:color="auto"/>
            <w:left w:val="none" w:sz="0" w:space="0" w:color="auto"/>
            <w:bottom w:val="none" w:sz="0" w:space="0" w:color="auto"/>
            <w:right w:val="none" w:sz="0" w:space="0" w:color="auto"/>
          </w:divBdr>
        </w:div>
        <w:div w:id="1167019583">
          <w:marLeft w:val="0"/>
          <w:marRight w:val="0"/>
          <w:marTop w:val="0"/>
          <w:marBottom w:val="0"/>
          <w:divBdr>
            <w:top w:val="none" w:sz="0" w:space="0" w:color="auto"/>
            <w:left w:val="none" w:sz="0" w:space="0" w:color="auto"/>
            <w:bottom w:val="none" w:sz="0" w:space="0" w:color="auto"/>
            <w:right w:val="none" w:sz="0" w:space="0" w:color="auto"/>
          </w:divBdr>
        </w:div>
        <w:div w:id="1198473623">
          <w:marLeft w:val="0"/>
          <w:marRight w:val="0"/>
          <w:marTop w:val="0"/>
          <w:marBottom w:val="0"/>
          <w:divBdr>
            <w:top w:val="none" w:sz="0" w:space="0" w:color="auto"/>
            <w:left w:val="none" w:sz="0" w:space="0" w:color="auto"/>
            <w:bottom w:val="none" w:sz="0" w:space="0" w:color="auto"/>
            <w:right w:val="none" w:sz="0" w:space="0" w:color="auto"/>
          </w:divBdr>
        </w:div>
        <w:div w:id="1627003372">
          <w:marLeft w:val="0"/>
          <w:marRight w:val="0"/>
          <w:marTop w:val="0"/>
          <w:marBottom w:val="0"/>
          <w:divBdr>
            <w:top w:val="none" w:sz="0" w:space="0" w:color="auto"/>
            <w:left w:val="none" w:sz="0" w:space="0" w:color="auto"/>
            <w:bottom w:val="none" w:sz="0" w:space="0" w:color="auto"/>
            <w:right w:val="none" w:sz="0" w:space="0" w:color="auto"/>
          </w:divBdr>
        </w:div>
        <w:div w:id="1861818769">
          <w:marLeft w:val="0"/>
          <w:marRight w:val="0"/>
          <w:marTop w:val="0"/>
          <w:marBottom w:val="0"/>
          <w:divBdr>
            <w:top w:val="none" w:sz="0" w:space="0" w:color="auto"/>
            <w:left w:val="none" w:sz="0" w:space="0" w:color="auto"/>
            <w:bottom w:val="none" w:sz="0" w:space="0" w:color="auto"/>
            <w:right w:val="none" w:sz="0" w:space="0" w:color="auto"/>
          </w:divBdr>
        </w:div>
      </w:divsChild>
    </w:div>
    <w:div w:id="344720633">
      <w:bodyDiv w:val="1"/>
      <w:marLeft w:val="0"/>
      <w:marRight w:val="0"/>
      <w:marTop w:val="0"/>
      <w:marBottom w:val="0"/>
      <w:divBdr>
        <w:top w:val="none" w:sz="0" w:space="0" w:color="auto"/>
        <w:left w:val="none" w:sz="0" w:space="0" w:color="auto"/>
        <w:bottom w:val="none" w:sz="0" w:space="0" w:color="auto"/>
        <w:right w:val="none" w:sz="0" w:space="0" w:color="auto"/>
      </w:divBdr>
      <w:divsChild>
        <w:div w:id="1191532121">
          <w:marLeft w:val="0"/>
          <w:marRight w:val="0"/>
          <w:marTop w:val="0"/>
          <w:marBottom w:val="0"/>
          <w:divBdr>
            <w:top w:val="none" w:sz="0" w:space="0" w:color="auto"/>
            <w:left w:val="none" w:sz="0" w:space="0" w:color="auto"/>
            <w:bottom w:val="none" w:sz="0" w:space="0" w:color="auto"/>
            <w:right w:val="none" w:sz="0" w:space="0" w:color="auto"/>
          </w:divBdr>
        </w:div>
      </w:divsChild>
    </w:div>
    <w:div w:id="493378324">
      <w:bodyDiv w:val="1"/>
      <w:marLeft w:val="0"/>
      <w:marRight w:val="0"/>
      <w:marTop w:val="0"/>
      <w:marBottom w:val="0"/>
      <w:divBdr>
        <w:top w:val="none" w:sz="0" w:space="0" w:color="auto"/>
        <w:left w:val="none" w:sz="0" w:space="0" w:color="auto"/>
        <w:bottom w:val="none" w:sz="0" w:space="0" w:color="auto"/>
        <w:right w:val="none" w:sz="0" w:space="0" w:color="auto"/>
      </w:divBdr>
      <w:divsChild>
        <w:div w:id="172653308">
          <w:marLeft w:val="0"/>
          <w:marRight w:val="0"/>
          <w:marTop w:val="0"/>
          <w:marBottom w:val="0"/>
          <w:divBdr>
            <w:top w:val="none" w:sz="0" w:space="0" w:color="auto"/>
            <w:left w:val="none" w:sz="0" w:space="0" w:color="auto"/>
            <w:bottom w:val="none" w:sz="0" w:space="0" w:color="auto"/>
            <w:right w:val="none" w:sz="0" w:space="0" w:color="auto"/>
          </w:divBdr>
        </w:div>
        <w:div w:id="433476807">
          <w:marLeft w:val="0"/>
          <w:marRight w:val="0"/>
          <w:marTop w:val="0"/>
          <w:marBottom w:val="0"/>
          <w:divBdr>
            <w:top w:val="none" w:sz="0" w:space="0" w:color="auto"/>
            <w:left w:val="none" w:sz="0" w:space="0" w:color="auto"/>
            <w:bottom w:val="none" w:sz="0" w:space="0" w:color="auto"/>
            <w:right w:val="none" w:sz="0" w:space="0" w:color="auto"/>
          </w:divBdr>
        </w:div>
        <w:div w:id="1167748889">
          <w:marLeft w:val="0"/>
          <w:marRight w:val="0"/>
          <w:marTop w:val="0"/>
          <w:marBottom w:val="0"/>
          <w:divBdr>
            <w:top w:val="none" w:sz="0" w:space="0" w:color="auto"/>
            <w:left w:val="none" w:sz="0" w:space="0" w:color="auto"/>
            <w:bottom w:val="none" w:sz="0" w:space="0" w:color="auto"/>
            <w:right w:val="none" w:sz="0" w:space="0" w:color="auto"/>
          </w:divBdr>
        </w:div>
        <w:div w:id="1183398037">
          <w:marLeft w:val="0"/>
          <w:marRight w:val="0"/>
          <w:marTop w:val="0"/>
          <w:marBottom w:val="0"/>
          <w:divBdr>
            <w:top w:val="none" w:sz="0" w:space="0" w:color="auto"/>
            <w:left w:val="none" w:sz="0" w:space="0" w:color="auto"/>
            <w:bottom w:val="none" w:sz="0" w:space="0" w:color="auto"/>
            <w:right w:val="none" w:sz="0" w:space="0" w:color="auto"/>
          </w:divBdr>
        </w:div>
        <w:div w:id="1248878766">
          <w:marLeft w:val="0"/>
          <w:marRight w:val="0"/>
          <w:marTop w:val="0"/>
          <w:marBottom w:val="0"/>
          <w:divBdr>
            <w:top w:val="none" w:sz="0" w:space="0" w:color="auto"/>
            <w:left w:val="none" w:sz="0" w:space="0" w:color="auto"/>
            <w:bottom w:val="none" w:sz="0" w:space="0" w:color="auto"/>
            <w:right w:val="none" w:sz="0" w:space="0" w:color="auto"/>
          </w:divBdr>
        </w:div>
        <w:div w:id="1316375256">
          <w:marLeft w:val="0"/>
          <w:marRight w:val="0"/>
          <w:marTop w:val="0"/>
          <w:marBottom w:val="0"/>
          <w:divBdr>
            <w:top w:val="none" w:sz="0" w:space="0" w:color="auto"/>
            <w:left w:val="none" w:sz="0" w:space="0" w:color="auto"/>
            <w:bottom w:val="none" w:sz="0" w:space="0" w:color="auto"/>
            <w:right w:val="none" w:sz="0" w:space="0" w:color="auto"/>
          </w:divBdr>
        </w:div>
        <w:div w:id="2017342073">
          <w:marLeft w:val="0"/>
          <w:marRight w:val="0"/>
          <w:marTop w:val="0"/>
          <w:marBottom w:val="0"/>
          <w:divBdr>
            <w:top w:val="none" w:sz="0" w:space="0" w:color="auto"/>
            <w:left w:val="none" w:sz="0" w:space="0" w:color="auto"/>
            <w:bottom w:val="none" w:sz="0" w:space="0" w:color="auto"/>
            <w:right w:val="none" w:sz="0" w:space="0" w:color="auto"/>
          </w:divBdr>
        </w:div>
      </w:divsChild>
    </w:div>
    <w:div w:id="497233505">
      <w:bodyDiv w:val="1"/>
      <w:marLeft w:val="0"/>
      <w:marRight w:val="0"/>
      <w:marTop w:val="0"/>
      <w:marBottom w:val="0"/>
      <w:divBdr>
        <w:top w:val="none" w:sz="0" w:space="0" w:color="auto"/>
        <w:left w:val="none" w:sz="0" w:space="0" w:color="auto"/>
        <w:bottom w:val="none" w:sz="0" w:space="0" w:color="auto"/>
        <w:right w:val="none" w:sz="0" w:space="0" w:color="auto"/>
      </w:divBdr>
    </w:div>
    <w:div w:id="504981031">
      <w:bodyDiv w:val="1"/>
      <w:marLeft w:val="0"/>
      <w:marRight w:val="0"/>
      <w:marTop w:val="0"/>
      <w:marBottom w:val="0"/>
      <w:divBdr>
        <w:top w:val="none" w:sz="0" w:space="0" w:color="auto"/>
        <w:left w:val="none" w:sz="0" w:space="0" w:color="auto"/>
        <w:bottom w:val="none" w:sz="0" w:space="0" w:color="auto"/>
        <w:right w:val="none" w:sz="0" w:space="0" w:color="auto"/>
      </w:divBdr>
      <w:divsChild>
        <w:div w:id="143619511">
          <w:marLeft w:val="288"/>
          <w:marRight w:val="0"/>
          <w:marTop w:val="0"/>
          <w:marBottom w:val="120"/>
          <w:divBdr>
            <w:top w:val="none" w:sz="0" w:space="0" w:color="auto"/>
            <w:left w:val="none" w:sz="0" w:space="0" w:color="auto"/>
            <w:bottom w:val="none" w:sz="0" w:space="0" w:color="auto"/>
            <w:right w:val="none" w:sz="0" w:space="0" w:color="auto"/>
          </w:divBdr>
        </w:div>
        <w:div w:id="2097898139">
          <w:marLeft w:val="288"/>
          <w:marRight w:val="0"/>
          <w:marTop w:val="0"/>
          <w:marBottom w:val="120"/>
          <w:divBdr>
            <w:top w:val="none" w:sz="0" w:space="0" w:color="auto"/>
            <w:left w:val="none" w:sz="0" w:space="0" w:color="auto"/>
            <w:bottom w:val="none" w:sz="0" w:space="0" w:color="auto"/>
            <w:right w:val="none" w:sz="0" w:space="0" w:color="auto"/>
          </w:divBdr>
        </w:div>
      </w:divsChild>
    </w:div>
    <w:div w:id="525145371">
      <w:bodyDiv w:val="1"/>
      <w:marLeft w:val="0"/>
      <w:marRight w:val="0"/>
      <w:marTop w:val="0"/>
      <w:marBottom w:val="0"/>
      <w:divBdr>
        <w:top w:val="none" w:sz="0" w:space="0" w:color="auto"/>
        <w:left w:val="none" w:sz="0" w:space="0" w:color="auto"/>
        <w:bottom w:val="none" w:sz="0" w:space="0" w:color="auto"/>
        <w:right w:val="none" w:sz="0" w:space="0" w:color="auto"/>
      </w:divBdr>
    </w:div>
    <w:div w:id="608245673">
      <w:bodyDiv w:val="1"/>
      <w:marLeft w:val="0"/>
      <w:marRight w:val="0"/>
      <w:marTop w:val="0"/>
      <w:marBottom w:val="0"/>
      <w:divBdr>
        <w:top w:val="none" w:sz="0" w:space="0" w:color="auto"/>
        <w:left w:val="none" w:sz="0" w:space="0" w:color="auto"/>
        <w:bottom w:val="none" w:sz="0" w:space="0" w:color="auto"/>
        <w:right w:val="none" w:sz="0" w:space="0" w:color="auto"/>
      </w:divBdr>
      <w:divsChild>
        <w:div w:id="420104637">
          <w:marLeft w:val="274"/>
          <w:marRight w:val="0"/>
          <w:marTop w:val="0"/>
          <w:marBottom w:val="0"/>
          <w:divBdr>
            <w:top w:val="none" w:sz="0" w:space="0" w:color="auto"/>
            <w:left w:val="none" w:sz="0" w:space="0" w:color="auto"/>
            <w:bottom w:val="none" w:sz="0" w:space="0" w:color="auto"/>
            <w:right w:val="none" w:sz="0" w:space="0" w:color="auto"/>
          </w:divBdr>
        </w:div>
        <w:div w:id="1569874357">
          <w:marLeft w:val="274"/>
          <w:marRight w:val="0"/>
          <w:marTop w:val="0"/>
          <w:marBottom w:val="0"/>
          <w:divBdr>
            <w:top w:val="none" w:sz="0" w:space="0" w:color="auto"/>
            <w:left w:val="none" w:sz="0" w:space="0" w:color="auto"/>
            <w:bottom w:val="none" w:sz="0" w:space="0" w:color="auto"/>
            <w:right w:val="none" w:sz="0" w:space="0" w:color="auto"/>
          </w:divBdr>
        </w:div>
        <w:div w:id="1685595963">
          <w:marLeft w:val="274"/>
          <w:marRight w:val="0"/>
          <w:marTop w:val="0"/>
          <w:marBottom w:val="0"/>
          <w:divBdr>
            <w:top w:val="none" w:sz="0" w:space="0" w:color="auto"/>
            <w:left w:val="none" w:sz="0" w:space="0" w:color="auto"/>
            <w:bottom w:val="none" w:sz="0" w:space="0" w:color="auto"/>
            <w:right w:val="none" w:sz="0" w:space="0" w:color="auto"/>
          </w:divBdr>
        </w:div>
        <w:div w:id="1764036818">
          <w:marLeft w:val="274"/>
          <w:marRight w:val="0"/>
          <w:marTop w:val="0"/>
          <w:marBottom w:val="0"/>
          <w:divBdr>
            <w:top w:val="none" w:sz="0" w:space="0" w:color="auto"/>
            <w:left w:val="none" w:sz="0" w:space="0" w:color="auto"/>
            <w:bottom w:val="none" w:sz="0" w:space="0" w:color="auto"/>
            <w:right w:val="none" w:sz="0" w:space="0" w:color="auto"/>
          </w:divBdr>
        </w:div>
      </w:divsChild>
    </w:div>
    <w:div w:id="619801372">
      <w:bodyDiv w:val="1"/>
      <w:marLeft w:val="0"/>
      <w:marRight w:val="0"/>
      <w:marTop w:val="0"/>
      <w:marBottom w:val="0"/>
      <w:divBdr>
        <w:top w:val="none" w:sz="0" w:space="0" w:color="auto"/>
        <w:left w:val="none" w:sz="0" w:space="0" w:color="auto"/>
        <w:bottom w:val="none" w:sz="0" w:space="0" w:color="auto"/>
        <w:right w:val="none" w:sz="0" w:space="0" w:color="auto"/>
      </w:divBdr>
      <w:divsChild>
        <w:div w:id="522862596">
          <w:marLeft w:val="1800"/>
          <w:marRight w:val="0"/>
          <w:marTop w:val="0"/>
          <w:marBottom w:val="180"/>
          <w:divBdr>
            <w:top w:val="none" w:sz="0" w:space="0" w:color="auto"/>
            <w:left w:val="none" w:sz="0" w:space="0" w:color="auto"/>
            <w:bottom w:val="none" w:sz="0" w:space="0" w:color="auto"/>
            <w:right w:val="none" w:sz="0" w:space="0" w:color="auto"/>
          </w:divBdr>
        </w:div>
        <w:div w:id="1110587110">
          <w:marLeft w:val="1166"/>
          <w:marRight w:val="0"/>
          <w:marTop w:val="0"/>
          <w:marBottom w:val="180"/>
          <w:divBdr>
            <w:top w:val="none" w:sz="0" w:space="0" w:color="auto"/>
            <w:left w:val="none" w:sz="0" w:space="0" w:color="auto"/>
            <w:bottom w:val="none" w:sz="0" w:space="0" w:color="auto"/>
            <w:right w:val="none" w:sz="0" w:space="0" w:color="auto"/>
          </w:divBdr>
        </w:div>
        <w:div w:id="1150905091">
          <w:marLeft w:val="1166"/>
          <w:marRight w:val="0"/>
          <w:marTop w:val="0"/>
          <w:marBottom w:val="180"/>
          <w:divBdr>
            <w:top w:val="none" w:sz="0" w:space="0" w:color="auto"/>
            <w:left w:val="none" w:sz="0" w:space="0" w:color="auto"/>
            <w:bottom w:val="none" w:sz="0" w:space="0" w:color="auto"/>
            <w:right w:val="none" w:sz="0" w:space="0" w:color="auto"/>
          </w:divBdr>
        </w:div>
        <w:div w:id="1264342791">
          <w:marLeft w:val="547"/>
          <w:marRight w:val="0"/>
          <w:marTop w:val="0"/>
          <w:marBottom w:val="180"/>
          <w:divBdr>
            <w:top w:val="none" w:sz="0" w:space="0" w:color="auto"/>
            <w:left w:val="none" w:sz="0" w:space="0" w:color="auto"/>
            <w:bottom w:val="none" w:sz="0" w:space="0" w:color="auto"/>
            <w:right w:val="none" w:sz="0" w:space="0" w:color="auto"/>
          </w:divBdr>
        </w:div>
        <w:div w:id="1615744226">
          <w:marLeft w:val="1166"/>
          <w:marRight w:val="0"/>
          <w:marTop w:val="0"/>
          <w:marBottom w:val="180"/>
          <w:divBdr>
            <w:top w:val="none" w:sz="0" w:space="0" w:color="auto"/>
            <w:left w:val="none" w:sz="0" w:space="0" w:color="auto"/>
            <w:bottom w:val="none" w:sz="0" w:space="0" w:color="auto"/>
            <w:right w:val="none" w:sz="0" w:space="0" w:color="auto"/>
          </w:divBdr>
        </w:div>
      </w:divsChild>
    </w:div>
    <w:div w:id="655184203">
      <w:bodyDiv w:val="1"/>
      <w:marLeft w:val="0"/>
      <w:marRight w:val="0"/>
      <w:marTop w:val="0"/>
      <w:marBottom w:val="0"/>
      <w:divBdr>
        <w:top w:val="none" w:sz="0" w:space="0" w:color="auto"/>
        <w:left w:val="none" w:sz="0" w:space="0" w:color="auto"/>
        <w:bottom w:val="none" w:sz="0" w:space="0" w:color="auto"/>
        <w:right w:val="none" w:sz="0" w:space="0" w:color="auto"/>
      </w:divBdr>
      <w:divsChild>
        <w:div w:id="565841673">
          <w:marLeft w:val="0"/>
          <w:marRight w:val="0"/>
          <w:marTop w:val="0"/>
          <w:marBottom w:val="0"/>
          <w:divBdr>
            <w:top w:val="none" w:sz="0" w:space="0" w:color="auto"/>
            <w:left w:val="none" w:sz="0" w:space="0" w:color="auto"/>
            <w:bottom w:val="none" w:sz="0" w:space="0" w:color="auto"/>
            <w:right w:val="none" w:sz="0" w:space="0" w:color="auto"/>
          </w:divBdr>
        </w:div>
        <w:div w:id="852842777">
          <w:marLeft w:val="0"/>
          <w:marRight w:val="0"/>
          <w:marTop w:val="0"/>
          <w:marBottom w:val="0"/>
          <w:divBdr>
            <w:top w:val="none" w:sz="0" w:space="0" w:color="auto"/>
            <w:left w:val="none" w:sz="0" w:space="0" w:color="auto"/>
            <w:bottom w:val="none" w:sz="0" w:space="0" w:color="auto"/>
            <w:right w:val="none" w:sz="0" w:space="0" w:color="auto"/>
          </w:divBdr>
        </w:div>
      </w:divsChild>
    </w:div>
    <w:div w:id="665979716">
      <w:bodyDiv w:val="1"/>
      <w:marLeft w:val="0"/>
      <w:marRight w:val="0"/>
      <w:marTop w:val="0"/>
      <w:marBottom w:val="0"/>
      <w:divBdr>
        <w:top w:val="none" w:sz="0" w:space="0" w:color="auto"/>
        <w:left w:val="none" w:sz="0" w:space="0" w:color="auto"/>
        <w:bottom w:val="none" w:sz="0" w:space="0" w:color="auto"/>
        <w:right w:val="none" w:sz="0" w:space="0" w:color="auto"/>
      </w:divBdr>
    </w:div>
    <w:div w:id="720330925">
      <w:bodyDiv w:val="1"/>
      <w:marLeft w:val="0"/>
      <w:marRight w:val="0"/>
      <w:marTop w:val="0"/>
      <w:marBottom w:val="0"/>
      <w:divBdr>
        <w:top w:val="none" w:sz="0" w:space="0" w:color="auto"/>
        <w:left w:val="none" w:sz="0" w:space="0" w:color="auto"/>
        <w:bottom w:val="none" w:sz="0" w:space="0" w:color="auto"/>
        <w:right w:val="none" w:sz="0" w:space="0" w:color="auto"/>
      </w:divBdr>
      <w:divsChild>
        <w:div w:id="475727893">
          <w:marLeft w:val="288"/>
          <w:marRight w:val="0"/>
          <w:marTop w:val="0"/>
          <w:marBottom w:val="120"/>
          <w:divBdr>
            <w:top w:val="none" w:sz="0" w:space="0" w:color="auto"/>
            <w:left w:val="none" w:sz="0" w:space="0" w:color="auto"/>
            <w:bottom w:val="none" w:sz="0" w:space="0" w:color="auto"/>
            <w:right w:val="none" w:sz="0" w:space="0" w:color="auto"/>
          </w:divBdr>
        </w:div>
        <w:div w:id="1620378659">
          <w:marLeft w:val="288"/>
          <w:marRight w:val="0"/>
          <w:marTop w:val="0"/>
          <w:marBottom w:val="120"/>
          <w:divBdr>
            <w:top w:val="none" w:sz="0" w:space="0" w:color="auto"/>
            <w:left w:val="none" w:sz="0" w:space="0" w:color="auto"/>
            <w:bottom w:val="none" w:sz="0" w:space="0" w:color="auto"/>
            <w:right w:val="none" w:sz="0" w:space="0" w:color="auto"/>
          </w:divBdr>
        </w:div>
      </w:divsChild>
    </w:div>
    <w:div w:id="722949671">
      <w:bodyDiv w:val="1"/>
      <w:marLeft w:val="0"/>
      <w:marRight w:val="0"/>
      <w:marTop w:val="0"/>
      <w:marBottom w:val="0"/>
      <w:divBdr>
        <w:top w:val="none" w:sz="0" w:space="0" w:color="auto"/>
        <w:left w:val="none" w:sz="0" w:space="0" w:color="auto"/>
        <w:bottom w:val="none" w:sz="0" w:space="0" w:color="auto"/>
        <w:right w:val="none" w:sz="0" w:space="0" w:color="auto"/>
      </w:divBdr>
    </w:div>
    <w:div w:id="726026272">
      <w:bodyDiv w:val="1"/>
      <w:marLeft w:val="0"/>
      <w:marRight w:val="0"/>
      <w:marTop w:val="0"/>
      <w:marBottom w:val="0"/>
      <w:divBdr>
        <w:top w:val="none" w:sz="0" w:space="0" w:color="auto"/>
        <w:left w:val="none" w:sz="0" w:space="0" w:color="auto"/>
        <w:bottom w:val="none" w:sz="0" w:space="0" w:color="auto"/>
        <w:right w:val="none" w:sz="0" w:space="0" w:color="auto"/>
      </w:divBdr>
    </w:div>
    <w:div w:id="780342566">
      <w:bodyDiv w:val="1"/>
      <w:marLeft w:val="0"/>
      <w:marRight w:val="0"/>
      <w:marTop w:val="0"/>
      <w:marBottom w:val="0"/>
      <w:divBdr>
        <w:top w:val="none" w:sz="0" w:space="0" w:color="auto"/>
        <w:left w:val="none" w:sz="0" w:space="0" w:color="auto"/>
        <w:bottom w:val="none" w:sz="0" w:space="0" w:color="auto"/>
        <w:right w:val="none" w:sz="0" w:space="0" w:color="auto"/>
      </w:divBdr>
      <w:divsChild>
        <w:div w:id="1530099516">
          <w:marLeft w:val="0"/>
          <w:marRight w:val="0"/>
          <w:marTop w:val="0"/>
          <w:marBottom w:val="0"/>
          <w:divBdr>
            <w:top w:val="none" w:sz="0" w:space="0" w:color="auto"/>
            <w:left w:val="none" w:sz="0" w:space="0" w:color="auto"/>
            <w:bottom w:val="none" w:sz="0" w:space="0" w:color="auto"/>
            <w:right w:val="none" w:sz="0" w:space="0" w:color="auto"/>
          </w:divBdr>
        </w:div>
        <w:div w:id="1810202594">
          <w:marLeft w:val="0"/>
          <w:marRight w:val="0"/>
          <w:marTop w:val="0"/>
          <w:marBottom w:val="0"/>
          <w:divBdr>
            <w:top w:val="none" w:sz="0" w:space="0" w:color="auto"/>
            <w:left w:val="none" w:sz="0" w:space="0" w:color="auto"/>
            <w:bottom w:val="none" w:sz="0" w:space="0" w:color="auto"/>
            <w:right w:val="none" w:sz="0" w:space="0" w:color="auto"/>
          </w:divBdr>
        </w:div>
        <w:div w:id="1839805496">
          <w:marLeft w:val="0"/>
          <w:marRight w:val="0"/>
          <w:marTop w:val="0"/>
          <w:marBottom w:val="0"/>
          <w:divBdr>
            <w:top w:val="none" w:sz="0" w:space="0" w:color="auto"/>
            <w:left w:val="none" w:sz="0" w:space="0" w:color="auto"/>
            <w:bottom w:val="none" w:sz="0" w:space="0" w:color="auto"/>
            <w:right w:val="none" w:sz="0" w:space="0" w:color="auto"/>
          </w:divBdr>
        </w:div>
        <w:div w:id="1937980734">
          <w:marLeft w:val="0"/>
          <w:marRight w:val="0"/>
          <w:marTop w:val="0"/>
          <w:marBottom w:val="0"/>
          <w:divBdr>
            <w:top w:val="none" w:sz="0" w:space="0" w:color="auto"/>
            <w:left w:val="none" w:sz="0" w:space="0" w:color="auto"/>
            <w:bottom w:val="none" w:sz="0" w:space="0" w:color="auto"/>
            <w:right w:val="none" w:sz="0" w:space="0" w:color="auto"/>
          </w:divBdr>
        </w:div>
        <w:div w:id="2066103551">
          <w:marLeft w:val="0"/>
          <w:marRight w:val="0"/>
          <w:marTop w:val="0"/>
          <w:marBottom w:val="0"/>
          <w:divBdr>
            <w:top w:val="none" w:sz="0" w:space="0" w:color="auto"/>
            <w:left w:val="none" w:sz="0" w:space="0" w:color="auto"/>
            <w:bottom w:val="none" w:sz="0" w:space="0" w:color="auto"/>
            <w:right w:val="none" w:sz="0" w:space="0" w:color="auto"/>
          </w:divBdr>
        </w:div>
        <w:div w:id="2082219111">
          <w:marLeft w:val="0"/>
          <w:marRight w:val="0"/>
          <w:marTop w:val="0"/>
          <w:marBottom w:val="0"/>
          <w:divBdr>
            <w:top w:val="none" w:sz="0" w:space="0" w:color="auto"/>
            <w:left w:val="none" w:sz="0" w:space="0" w:color="auto"/>
            <w:bottom w:val="none" w:sz="0" w:space="0" w:color="auto"/>
            <w:right w:val="none" w:sz="0" w:space="0" w:color="auto"/>
          </w:divBdr>
        </w:div>
      </w:divsChild>
    </w:div>
    <w:div w:id="800272535">
      <w:bodyDiv w:val="1"/>
      <w:marLeft w:val="0"/>
      <w:marRight w:val="0"/>
      <w:marTop w:val="0"/>
      <w:marBottom w:val="0"/>
      <w:divBdr>
        <w:top w:val="none" w:sz="0" w:space="0" w:color="auto"/>
        <w:left w:val="none" w:sz="0" w:space="0" w:color="auto"/>
        <w:bottom w:val="none" w:sz="0" w:space="0" w:color="auto"/>
        <w:right w:val="none" w:sz="0" w:space="0" w:color="auto"/>
      </w:divBdr>
    </w:div>
    <w:div w:id="823594400">
      <w:bodyDiv w:val="1"/>
      <w:marLeft w:val="0"/>
      <w:marRight w:val="0"/>
      <w:marTop w:val="0"/>
      <w:marBottom w:val="0"/>
      <w:divBdr>
        <w:top w:val="none" w:sz="0" w:space="0" w:color="auto"/>
        <w:left w:val="none" w:sz="0" w:space="0" w:color="auto"/>
        <w:bottom w:val="none" w:sz="0" w:space="0" w:color="auto"/>
        <w:right w:val="none" w:sz="0" w:space="0" w:color="auto"/>
      </w:divBdr>
      <w:divsChild>
        <w:div w:id="491916391">
          <w:marLeft w:val="274"/>
          <w:marRight w:val="0"/>
          <w:marTop w:val="0"/>
          <w:marBottom w:val="120"/>
          <w:divBdr>
            <w:top w:val="none" w:sz="0" w:space="0" w:color="auto"/>
            <w:left w:val="none" w:sz="0" w:space="0" w:color="auto"/>
            <w:bottom w:val="none" w:sz="0" w:space="0" w:color="auto"/>
            <w:right w:val="none" w:sz="0" w:space="0" w:color="auto"/>
          </w:divBdr>
        </w:div>
        <w:div w:id="544567822">
          <w:marLeft w:val="274"/>
          <w:marRight w:val="0"/>
          <w:marTop w:val="0"/>
          <w:marBottom w:val="120"/>
          <w:divBdr>
            <w:top w:val="none" w:sz="0" w:space="0" w:color="auto"/>
            <w:left w:val="none" w:sz="0" w:space="0" w:color="auto"/>
            <w:bottom w:val="none" w:sz="0" w:space="0" w:color="auto"/>
            <w:right w:val="none" w:sz="0" w:space="0" w:color="auto"/>
          </w:divBdr>
        </w:div>
        <w:div w:id="1131829075">
          <w:marLeft w:val="274"/>
          <w:marRight w:val="0"/>
          <w:marTop w:val="0"/>
          <w:marBottom w:val="120"/>
          <w:divBdr>
            <w:top w:val="none" w:sz="0" w:space="0" w:color="auto"/>
            <w:left w:val="none" w:sz="0" w:space="0" w:color="auto"/>
            <w:bottom w:val="none" w:sz="0" w:space="0" w:color="auto"/>
            <w:right w:val="none" w:sz="0" w:space="0" w:color="auto"/>
          </w:divBdr>
        </w:div>
        <w:div w:id="1534994408">
          <w:marLeft w:val="274"/>
          <w:marRight w:val="0"/>
          <w:marTop w:val="0"/>
          <w:marBottom w:val="120"/>
          <w:divBdr>
            <w:top w:val="none" w:sz="0" w:space="0" w:color="auto"/>
            <w:left w:val="none" w:sz="0" w:space="0" w:color="auto"/>
            <w:bottom w:val="none" w:sz="0" w:space="0" w:color="auto"/>
            <w:right w:val="none" w:sz="0" w:space="0" w:color="auto"/>
          </w:divBdr>
        </w:div>
        <w:div w:id="1677342000">
          <w:marLeft w:val="274"/>
          <w:marRight w:val="0"/>
          <w:marTop w:val="0"/>
          <w:marBottom w:val="120"/>
          <w:divBdr>
            <w:top w:val="none" w:sz="0" w:space="0" w:color="auto"/>
            <w:left w:val="none" w:sz="0" w:space="0" w:color="auto"/>
            <w:bottom w:val="none" w:sz="0" w:space="0" w:color="auto"/>
            <w:right w:val="none" w:sz="0" w:space="0" w:color="auto"/>
          </w:divBdr>
        </w:div>
        <w:div w:id="2005667625">
          <w:marLeft w:val="274"/>
          <w:marRight w:val="0"/>
          <w:marTop w:val="0"/>
          <w:marBottom w:val="120"/>
          <w:divBdr>
            <w:top w:val="none" w:sz="0" w:space="0" w:color="auto"/>
            <w:left w:val="none" w:sz="0" w:space="0" w:color="auto"/>
            <w:bottom w:val="none" w:sz="0" w:space="0" w:color="auto"/>
            <w:right w:val="none" w:sz="0" w:space="0" w:color="auto"/>
          </w:divBdr>
        </w:div>
        <w:div w:id="2031910355">
          <w:marLeft w:val="274"/>
          <w:marRight w:val="0"/>
          <w:marTop w:val="0"/>
          <w:marBottom w:val="120"/>
          <w:divBdr>
            <w:top w:val="none" w:sz="0" w:space="0" w:color="auto"/>
            <w:left w:val="none" w:sz="0" w:space="0" w:color="auto"/>
            <w:bottom w:val="none" w:sz="0" w:space="0" w:color="auto"/>
            <w:right w:val="none" w:sz="0" w:space="0" w:color="auto"/>
          </w:divBdr>
        </w:div>
      </w:divsChild>
    </w:div>
    <w:div w:id="852961201">
      <w:bodyDiv w:val="1"/>
      <w:marLeft w:val="0"/>
      <w:marRight w:val="0"/>
      <w:marTop w:val="0"/>
      <w:marBottom w:val="0"/>
      <w:divBdr>
        <w:top w:val="none" w:sz="0" w:space="0" w:color="auto"/>
        <w:left w:val="none" w:sz="0" w:space="0" w:color="auto"/>
        <w:bottom w:val="none" w:sz="0" w:space="0" w:color="auto"/>
        <w:right w:val="none" w:sz="0" w:space="0" w:color="auto"/>
      </w:divBdr>
    </w:div>
    <w:div w:id="989209344">
      <w:bodyDiv w:val="1"/>
      <w:marLeft w:val="0"/>
      <w:marRight w:val="0"/>
      <w:marTop w:val="0"/>
      <w:marBottom w:val="0"/>
      <w:divBdr>
        <w:top w:val="none" w:sz="0" w:space="0" w:color="auto"/>
        <w:left w:val="none" w:sz="0" w:space="0" w:color="auto"/>
        <w:bottom w:val="none" w:sz="0" w:space="0" w:color="auto"/>
        <w:right w:val="none" w:sz="0" w:space="0" w:color="auto"/>
      </w:divBdr>
      <w:divsChild>
        <w:div w:id="78866259">
          <w:marLeft w:val="360"/>
          <w:marRight w:val="0"/>
          <w:marTop w:val="0"/>
          <w:marBottom w:val="120"/>
          <w:divBdr>
            <w:top w:val="none" w:sz="0" w:space="0" w:color="auto"/>
            <w:left w:val="none" w:sz="0" w:space="0" w:color="auto"/>
            <w:bottom w:val="none" w:sz="0" w:space="0" w:color="auto"/>
            <w:right w:val="none" w:sz="0" w:space="0" w:color="auto"/>
          </w:divBdr>
        </w:div>
        <w:div w:id="226188070">
          <w:marLeft w:val="648"/>
          <w:marRight w:val="0"/>
          <w:marTop w:val="0"/>
          <w:marBottom w:val="120"/>
          <w:divBdr>
            <w:top w:val="none" w:sz="0" w:space="0" w:color="auto"/>
            <w:left w:val="none" w:sz="0" w:space="0" w:color="auto"/>
            <w:bottom w:val="none" w:sz="0" w:space="0" w:color="auto"/>
            <w:right w:val="none" w:sz="0" w:space="0" w:color="auto"/>
          </w:divBdr>
        </w:div>
        <w:div w:id="439569637">
          <w:marLeft w:val="648"/>
          <w:marRight w:val="0"/>
          <w:marTop w:val="0"/>
          <w:marBottom w:val="120"/>
          <w:divBdr>
            <w:top w:val="none" w:sz="0" w:space="0" w:color="auto"/>
            <w:left w:val="none" w:sz="0" w:space="0" w:color="auto"/>
            <w:bottom w:val="none" w:sz="0" w:space="0" w:color="auto"/>
            <w:right w:val="none" w:sz="0" w:space="0" w:color="auto"/>
          </w:divBdr>
        </w:div>
        <w:div w:id="577249727">
          <w:marLeft w:val="922"/>
          <w:marRight w:val="0"/>
          <w:marTop w:val="0"/>
          <w:marBottom w:val="120"/>
          <w:divBdr>
            <w:top w:val="none" w:sz="0" w:space="0" w:color="auto"/>
            <w:left w:val="none" w:sz="0" w:space="0" w:color="auto"/>
            <w:bottom w:val="none" w:sz="0" w:space="0" w:color="auto"/>
            <w:right w:val="none" w:sz="0" w:space="0" w:color="auto"/>
          </w:divBdr>
        </w:div>
        <w:div w:id="697659481">
          <w:marLeft w:val="648"/>
          <w:marRight w:val="0"/>
          <w:marTop w:val="0"/>
          <w:marBottom w:val="120"/>
          <w:divBdr>
            <w:top w:val="none" w:sz="0" w:space="0" w:color="auto"/>
            <w:left w:val="none" w:sz="0" w:space="0" w:color="auto"/>
            <w:bottom w:val="none" w:sz="0" w:space="0" w:color="auto"/>
            <w:right w:val="none" w:sz="0" w:space="0" w:color="auto"/>
          </w:divBdr>
        </w:div>
        <w:div w:id="961808407">
          <w:marLeft w:val="1210"/>
          <w:marRight w:val="0"/>
          <w:marTop w:val="0"/>
          <w:marBottom w:val="120"/>
          <w:divBdr>
            <w:top w:val="none" w:sz="0" w:space="0" w:color="auto"/>
            <w:left w:val="none" w:sz="0" w:space="0" w:color="auto"/>
            <w:bottom w:val="none" w:sz="0" w:space="0" w:color="auto"/>
            <w:right w:val="none" w:sz="0" w:space="0" w:color="auto"/>
          </w:divBdr>
        </w:div>
        <w:div w:id="1438526565">
          <w:marLeft w:val="922"/>
          <w:marRight w:val="0"/>
          <w:marTop w:val="0"/>
          <w:marBottom w:val="120"/>
          <w:divBdr>
            <w:top w:val="none" w:sz="0" w:space="0" w:color="auto"/>
            <w:left w:val="none" w:sz="0" w:space="0" w:color="auto"/>
            <w:bottom w:val="none" w:sz="0" w:space="0" w:color="auto"/>
            <w:right w:val="none" w:sz="0" w:space="0" w:color="auto"/>
          </w:divBdr>
        </w:div>
        <w:div w:id="1951547037">
          <w:marLeft w:val="922"/>
          <w:marRight w:val="0"/>
          <w:marTop w:val="0"/>
          <w:marBottom w:val="120"/>
          <w:divBdr>
            <w:top w:val="none" w:sz="0" w:space="0" w:color="auto"/>
            <w:left w:val="none" w:sz="0" w:space="0" w:color="auto"/>
            <w:bottom w:val="none" w:sz="0" w:space="0" w:color="auto"/>
            <w:right w:val="none" w:sz="0" w:space="0" w:color="auto"/>
          </w:divBdr>
        </w:div>
        <w:div w:id="2057922673">
          <w:marLeft w:val="922"/>
          <w:marRight w:val="0"/>
          <w:marTop w:val="0"/>
          <w:marBottom w:val="120"/>
          <w:divBdr>
            <w:top w:val="none" w:sz="0" w:space="0" w:color="auto"/>
            <w:left w:val="none" w:sz="0" w:space="0" w:color="auto"/>
            <w:bottom w:val="none" w:sz="0" w:space="0" w:color="auto"/>
            <w:right w:val="none" w:sz="0" w:space="0" w:color="auto"/>
          </w:divBdr>
        </w:div>
      </w:divsChild>
    </w:div>
    <w:div w:id="1001352387">
      <w:bodyDiv w:val="1"/>
      <w:marLeft w:val="0"/>
      <w:marRight w:val="0"/>
      <w:marTop w:val="0"/>
      <w:marBottom w:val="0"/>
      <w:divBdr>
        <w:top w:val="none" w:sz="0" w:space="0" w:color="auto"/>
        <w:left w:val="none" w:sz="0" w:space="0" w:color="auto"/>
        <w:bottom w:val="none" w:sz="0" w:space="0" w:color="auto"/>
        <w:right w:val="none" w:sz="0" w:space="0" w:color="auto"/>
      </w:divBdr>
    </w:div>
    <w:div w:id="1100687938">
      <w:bodyDiv w:val="1"/>
      <w:marLeft w:val="0"/>
      <w:marRight w:val="0"/>
      <w:marTop w:val="0"/>
      <w:marBottom w:val="0"/>
      <w:divBdr>
        <w:top w:val="none" w:sz="0" w:space="0" w:color="auto"/>
        <w:left w:val="none" w:sz="0" w:space="0" w:color="auto"/>
        <w:bottom w:val="none" w:sz="0" w:space="0" w:color="auto"/>
        <w:right w:val="none" w:sz="0" w:space="0" w:color="auto"/>
      </w:divBdr>
    </w:div>
    <w:div w:id="1107386469">
      <w:bodyDiv w:val="1"/>
      <w:marLeft w:val="0"/>
      <w:marRight w:val="0"/>
      <w:marTop w:val="0"/>
      <w:marBottom w:val="0"/>
      <w:divBdr>
        <w:top w:val="none" w:sz="0" w:space="0" w:color="auto"/>
        <w:left w:val="none" w:sz="0" w:space="0" w:color="auto"/>
        <w:bottom w:val="none" w:sz="0" w:space="0" w:color="auto"/>
        <w:right w:val="none" w:sz="0" w:space="0" w:color="auto"/>
      </w:divBdr>
    </w:div>
    <w:div w:id="1211840872">
      <w:bodyDiv w:val="1"/>
      <w:marLeft w:val="0"/>
      <w:marRight w:val="0"/>
      <w:marTop w:val="0"/>
      <w:marBottom w:val="0"/>
      <w:divBdr>
        <w:top w:val="none" w:sz="0" w:space="0" w:color="auto"/>
        <w:left w:val="none" w:sz="0" w:space="0" w:color="auto"/>
        <w:bottom w:val="none" w:sz="0" w:space="0" w:color="auto"/>
        <w:right w:val="none" w:sz="0" w:space="0" w:color="auto"/>
      </w:divBdr>
    </w:div>
    <w:div w:id="1220483380">
      <w:bodyDiv w:val="1"/>
      <w:marLeft w:val="0"/>
      <w:marRight w:val="0"/>
      <w:marTop w:val="0"/>
      <w:marBottom w:val="0"/>
      <w:divBdr>
        <w:top w:val="none" w:sz="0" w:space="0" w:color="auto"/>
        <w:left w:val="none" w:sz="0" w:space="0" w:color="auto"/>
        <w:bottom w:val="none" w:sz="0" w:space="0" w:color="auto"/>
        <w:right w:val="none" w:sz="0" w:space="0" w:color="auto"/>
      </w:divBdr>
    </w:div>
    <w:div w:id="1248615772">
      <w:bodyDiv w:val="1"/>
      <w:marLeft w:val="0"/>
      <w:marRight w:val="0"/>
      <w:marTop w:val="0"/>
      <w:marBottom w:val="0"/>
      <w:divBdr>
        <w:top w:val="none" w:sz="0" w:space="0" w:color="auto"/>
        <w:left w:val="none" w:sz="0" w:space="0" w:color="auto"/>
        <w:bottom w:val="none" w:sz="0" w:space="0" w:color="auto"/>
        <w:right w:val="none" w:sz="0" w:space="0" w:color="auto"/>
      </w:divBdr>
      <w:divsChild>
        <w:div w:id="22634885">
          <w:marLeft w:val="0"/>
          <w:marRight w:val="0"/>
          <w:marTop w:val="0"/>
          <w:marBottom w:val="0"/>
          <w:divBdr>
            <w:top w:val="none" w:sz="0" w:space="0" w:color="auto"/>
            <w:left w:val="none" w:sz="0" w:space="0" w:color="auto"/>
            <w:bottom w:val="none" w:sz="0" w:space="0" w:color="auto"/>
            <w:right w:val="none" w:sz="0" w:space="0" w:color="auto"/>
          </w:divBdr>
        </w:div>
        <w:div w:id="347827000">
          <w:marLeft w:val="0"/>
          <w:marRight w:val="0"/>
          <w:marTop w:val="0"/>
          <w:marBottom w:val="0"/>
          <w:divBdr>
            <w:top w:val="none" w:sz="0" w:space="0" w:color="auto"/>
            <w:left w:val="none" w:sz="0" w:space="0" w:color="auto"/>
            <w:bottom w:val="none" w:sz="0" w:space="0" w:color="auto"/>
            <w:right w:val="none" w:sz="0" w:space="0" w:color="auto"/>
          </w:divBdr>
        </w:div>
        <w:div w:id="1693339253">
          <w:marLeft w:val="0"/>
          <w:marRight w:val="0"/>
          <w:marTop w:val="0"/>
          <w:marBottom w:val="0"/>
          <w:divBdr>
            <w:top w:val="none" w:sz="0" w:space="0" w:color="auto"/>
            <w:left w:val="none" w:sz="0" w:space="0" w:color="auto"/>
            <w:bottom w:val="none" w:sz="0" w:space="0" w:color="auto"/>
            <w:right w:val="none" w:sz="0" w:space="0" w:color="auto"/>
          </w:divBdr>
        </w:div>
        <w:div w:id="2049337724">
          <w:marLeft w:val="0"/>
          <w:marRight w:val="0"/>
          <w:marTop w:val="0"/>
          <w:marBottom w:val="0"/>
          <w:divBdr>
            <w:top w:val="none" w:sz="0" w:space="0" w:color="auto"/>
            <w:left w:val="none" w:sz="0" w:space="0" w:color="auto"/>
            <w:bottom w:val="none" w:sz="0" w:space="0" w:color="auto"/>
            <w:right w:val="none" w:sz="0" w:space="0" w:color="auto"/>
          </w:divBdr>
        </w:div>
      </w:divsChild>
    </w:div>
    <w:div w:id="1256749279">
      <w:bodyDiv w:val="1"/>
      <w:marLeft w:val="0"/>
      <w:marRight w:val="0"/>
      <w:marTop w:val="0"/>
      <w:marBottom w:val="0"/>
      <w:divBdr>
        <w:top w:val="none" w:sz="0" w:space="0" w:color="auto"/>
        <w:left w:val="none" w:sz="0" w:space="0" w:color="auto"/>
        <w:bottom w:val="none" w:sz="0" w:space="0" w:color="auto"/>
        <w:right w:val="none" w:sz="0" w:space="0" w:color="auto"/>
      </w:divBdr>
    </w:div>
    <w:div w:id="1264849636">
      <w:bodyDiv w:val="1"/>
      <w:marLeft w:val="0"/>
      <w:marRight w:val="0"/>
      <w:marTop w:val="0"/>
      <w:marBottom w:val="0"/>
      <w:divBdr>
        <w:top w:val="none" w:sz="0" w:space="0" w:color="auto"/>
        <w:left w:val="none" w:sz="0" w:space="0" w:color="auto"/>
        <w:bottom w:val="none" w:sz="0" w:space="0" w:color="auto"/>
        <w:right w:val="none" w:sz="0" w:space="0" w:color="auto"/>
      </w:divBdr>
    </w:div>
    <w:div w:id="1288320857">
      <w:bodyDiv w:val="1"/>
      <w:marLeft w:val="0"/>
      <w:marRight w:val="0"/>
      <w:marTop w:val="0"/>
      <w:marBottom w:val="0"/>
      <w:divBdr>
        <w:top w:val="none" w:sz="0" w:space="0" w:color="auto"/>
        <w:left w:val="none" w:sz="0" w:space="0" w:color="auto"/>
        <w:bottom w:val="none" w:sz="0" w:space="0" w:color="auto"/>
        <w:right w:val="none" w:sz="0" w:space="0" w:color="auto"/>
      </w:divBdr>
      <w:divsChild>
        <w:div w:id="41566355">
          <w:marLeft w:val="0"/>
          <w:marRight w:val="0"/>
          <w:marTop w:val="0"/>
          <w:marBottom w:val="0"/>
          <w:divBdr>
            <w:top w:val="none" w:sz="0" w:space="0" w:color="auto"/>
            <w:left w:val="none" w:sz="0" w:space="0" w:color="auto"/>
            <w:bottom w:val="none" w:sz="0" w:space="0" w:color="auto"/>
            <w:right w:val="none" w:sz="0" w:space="0" w:color="auto"/>
          </w:divBdr>
        </w:div>
        <w:div w:id="126438302">
          <w:marLeft w:val="0"/>
          <w:marRight w:val="0"/>
          <w:marTop w:val="0"/>
          <w:marBottom w:val="0"/>
          <w:divBdr>
            <w:top w:val="none" w:sz="0" w:space="0" w:color="auto"/>
            <w:left w:val="none" w:sz="0" w:space="0" w:color="auto"/>
            <w:bottom w:val="none" w:sz="0" w:space="0" w:color="auto"/>
            <w:right w:val="none" w:sz="0" w:space="0" w:color="auto"/>
          </w:divBdr>
        </w:div>
        <w:div w:id="150413827">
          <w:marLeft w:val="0"/>
          <w:marRight w:val="0"/>
          <w:marTop w:val="0"/>
          <w:marBottom w:val="0"/>
          <w:divBdr>
            <w:top w:val="none" w:sz="0" w:space="0" w:color="auto"/>
            <w:left w:val="none" w:sz="0" w:space="0" w:color="auto"/>
            <w:bottom w:val="none" w:sz="0" w:space="0" w:color="auto"/>
            <w:right w:val="none" w:sz="0" w:space="0" w:color="auto"/>
          </w:divBdr>
        </w:div>
        <w:div w:id="184943842">
          <w:marLeft w:val="0"/>
          <w:marRight w:val="0"/>
          <w:marTop w:val="0"/>
          <w:marBottom w:val="0"/>
          <w:divBdr>
            <w:top w:val="none" w:sz="0" w:space="0" w:color="auto"/>
            <w:left w:val="none" w:sz="0" w:space="0" w:color="auto"/>
            <w:bottom w:val="none" w:sz="0" w:space="0" w:color="auto"/>
            <w:right w:val="none" w:sz="0" w:space="0" w:color="auto"/>
          </w:divBdr>
        </w:div>
        <w:div w:id="328876262">
          <w:marLeft w:val="0"/>
          <w:marRight w:val="0"/>
          <w:marTop w:val="0"/>
          <w:marBottom w:val="0"/>
          <w:divBdr>
            <w:top w:val="none" w:sz="0" w:space="0" w:color="auto"/>
            <w:left w:val="none" w:sz="0" w:space="0" w:color="auto"/>
            <w:bottom w:val="none" w:sz="0" w:space="0" w:color="auto"/>
            <w:right w:val="none" w:sz="0" w:space="0" w:color="auto"/>
          </w:divBdr>
        </w:div>
        <w:div w:id="370423492">
          <w:marLeft w:val="0"/>
          <w:marRight w:val="0"/>
          <w:marTop w:val="0"/>
          <w:marBottom w:val="0"/>
          <w:divBdr>
            <w:top w:val="none" w:sz="0" w:space="0" w:color="auto"/>
            <w:left w:val="none" w:sz="0" w:space="0" w:color="auto"/>
            <w:bottom w:val="none" w:sz="0" w:space="0" w:color="auto"/>
            <w:right w:val="none" w:sz="0" w:space="0" w:color="auto"/>
          </w:divBdr>
        </w:div>
        <w:div w:id="383333043">
          <w:marLeft w:val="0"/>
          <w:marRight w:val="0"/>
          <w:marTop w:val="0"/>
          <w:marBottom w:val="0"/>
          <w:divBdr>
            <w:top w:val="none" w:sz="0" w:space="0" w:color="auto"/>
            <w:left w:val="none" w:sz="0" w:space="0" w:color="auto"/>
            <w:bottom w:val="none" w:sz="0" w:space="0" w:color="auto"/>
            <w:right w:val="none" w:sz="0" w:space="0" w:color="auto"/>
          </w:divBdr>
        </w:div>
        <w:div w:id="484858210">
          <w:marLeft w:val="0"/>
          <w:marRight w:val="0"/>
          <w:marTop w:val="0"/>
          <w:marBottom w:val="0"/>
          <w:divBdr>
            <w:top w:val="none" w:sz="0" w:space="0" w:color="auto"/>
            <w:left w:val="none" w:sz="0" w:space="0" w:color="auto"/>
            <w:bottom w:val="none" w:sz="0" w:space="0" w:color="auto"/>
            <w:right w:val="none" w:sz="0" w:space="0" w:color="auto"/>
          </w:divBdr>
        </w:div>
        <w:div w:id="571357844">
          <w:marLeft w:val="0"/>
          <w:marRight w:val="0"/>
          <w:marTop w:val="0"/>
          <w:marBottom w:val="0"/>
          <w:divBdr>
            <w:top w:val="none" w:sz="0" w:space="0" w:color="auto"/>
            <w:left w:val="none" w:sz="0" w:space="0" w:color="auto"/>
            <w:bottom w:val="none" w:sz="0" w:space="0" w:color="auto"/>
            <w:right w:val="none" w:sz="0" w:space="0" w:color="auto"/>
          </w:divBdr>
        </w:div>
        <w:div w:id="583953472">
          <w:marLeft w:val="0"/>
          <w:marRight w:val="0"/>
          <w:marTop w:val="0"/>
          <w:marBottom w:val="0"/>
          <w:divBdr>
            <w:top w:val="none" w:sz="0" w:space="0" w:color="auto"/>
            <w:left w:val="none" w:sz="0" w:space="0" w:color="auto"/>
            <w:bottom w:val="none" w:sz="0" w:space="0" w:color="auto"/>
            <w:right w:val="none" w:sz="0" w:space="0" w:color="auto"/>
          </w:divBdr>
        </w:div>
        <w:div w:id="625812591">
          <w:marLeft w:val="0"/>
          <w:marRight w:val="0"/>
          <w:marTop w:val="0"/>
          <w:marBottom w:val="0"/>
          <w:divBdr>
            <w:top w:val="none" w:sz="0" w:space="0" w:color="auto"/>
            <w:left w:val="none" w:sz="0" w:space="0" w:color="auto"/>
            <w:bottom w:val="none" w:sz="0" w:space="0" w:color="auto"/>
            <w:right w:val="none" w:sz="0" w:space="0" w:color="auto"/>
          </w:divBdr>
        </w:div>
        <w:div w:id="747771654">
          <w:marLeft w:val="0"/>
          <w:marRight w:val="0"/>
          <w:marTop w:val="0"/>
          <w:marBottom w:val="0"/>
          <w:divBdr>
            <w:top w:val="none" w:sz="0" w:space="0" w:color="auto"/>
            <w:left w:val="none" w:sz="0" w:space="0" w:color="auto"/>
            <w:bottom w:val="none" w:sz="0" w:space="0" w:color="auto"/>
            <w:right w:val="none" w:sz="0" w:space="0" w:color="auto"/>
          </w:divBdr>
        </w:div>
        <w:div w:id="901058858">
          <w:marLeft w:val="0"/>
          <w:marRight w:val="0"/>
          <w:marTop w:val="0"/>
          <w:marBottom w:val="0"/>
          <w:divBdr>
            <w:top w:val="none" w:sz="0" w:space="0" w:color="auto"/>
            <w:left w:val="none" w:sz="0" w:space="0" w:color="auto"/>
            <w:bottom w:val="none" w:sz="0" w:space="0" w:color="auto"/>
            <w:right w:val="none" w:sz="0" w:space="0" w:color="auto"/>
          </w:divBdr>
        </w:div>
        <w:div w:id="901448959">
          <w:marLeft w:val="0"/>
          <w:marRight w:val="0"/>
          <w:marTop w:val="0"/>
          <w:marBottom w:val="0"/>
          <w:divBdr>
            <w:top w:val="none" w:sz="0" w:space="0" w:color="auto"/>
            <w:left w:val="none" w:sz="0" w:space="0" w:color="auto"/>
            <w:bottom w:val="none" w:sz="0" w:space="0" w:color="auto"/>
            <w:right w:val="none" w:sz="0" w:space="0" w:color="auto"/>
          </w:divBdr>
        </w:div>
        <w:div w:id="945506792">
          <w:marLeft w:val="0"/>
          <w:marRight w:val="0"/>
          <w:marTop w:val="0"/>
          <w:marBottom w:val="0"/>
          <w:divBdr>
            <w:top w:val="none" w:sz="0" w:space="0" w:color="auto"/>
            <w:left w:val="none" w:sz="0" w:space="0" w:color="auto"/>
            <w:bottom w:val="none" w:sz="0" w:space="0" w:color="auto"/>
            <w:right w:val="none" w:sz="0" w:space="0" w:color="auto"/>
          </w:divBdr>
        </w:div>
        <w:div w:id="1000811772">
          <w:marLeft w:val="0"/>
          <w:marRight w:val="0"/>
          <w:marTop w:val="0"/>
          <w:marBottom w:val="0"/>
          <w:divBdr>
            <w:top w:val="none" w:sz="0" w:space="0" w:color="auto"/>
            <w:left w:val="none" w:sz="0" w:space="0" w:color="auto"/>
            <w:bottom w:val="none" w:sz="0" w:space="0" w:color="auto"/>
            <w:right w:val="none" w:sz="0" w:space="0" w:color="auto"/>
          </w:divBdr>
        </w:div>
        <w:div w:id="1143111056">
          <w:marLeft w:val="0"/>
          <w:marRight w:val="0"/>
          <w:marTop w:val="0"/>
          <w:marBottom w:val="0"/>
          <w:divBdr>
            <w:top w:val="none" w:sz="0" w:space="0" w:color="auto"/>
            <w:left w:val="none" w:sz="0" w:space="0" w:color="auto"/>
            <w:bottom w:val="none" w:sz="0" w:space="0" w:color="auto"/>
            <w:right w:val="none" w:sz="0" w:space="0" w:color="auto"/>
          </w:divBdr>
        </w:div>
        <w:div w:id="1181507077">
          <w:marLeft w:val="0"/>
          <w:marRight w:val="0"/>
          <w:marTop w:val="0"/>
          <w:marBottom w:val="0"/>
          <w:divBdr>
            <w:top w:val="none" w:sz="0" w:space="0" w:color="auto"/>
            <w:left w:val="none" w:sz="0" w:space="0" w:color="auto"/>
            <w:bottom w:val="none" w:sz="0" w:space="0" w:color="auto"/>
            <w:right w:val="none" w:sz="0" w:space="0" w:color="auto"/>
          </w:divBdr>
        </w:div>
        <w:div w:id="1221359640">
          <w:marLeft w:val="0"/>
          <w:marRight w:val="0"/>
          <w:marTop w:val="0"/>
          <w:marBottom w:val="0"/>
          <w:divBdr>
            <w:top w:val="none" w:sz="0" w:space="0" w:color="auto"/>
            <w:left w:val="none" w:sz="0" w:space="0" w:color="auto"/>
            <w:bottom w:val="none" w:sz="0" w:space="0" w:color="auto"/>
            <w:right w:val="none" w:sz="0" w:space="0" w:color="auto"/>
          </w:divBdr>
        </w:div>
        <w:div w:id="1223058475">
          <w:marLeft w:val="0"/>
          <w:marRight w:val="0"/>
          <w:marTop w:val="0"/>
          <w:marBottom w:val="0"/>
          <w:divBdr>
            <w:top w:val="none" w:sz="0" w:space="0" w:color="auto"/>
            <w:left w:val="none" w:sz="0" w:space="0" w:color="auto"/>
            <w:bottom w:val="none" w:sz="0" w:space="0" w:color="auto"/>
            <w:right w:val="none" w:sz="0" w:space="0" w:color="auto"/>
          </w:divBdr>
        </w:div>
        <w:div w:id="1270548586">
          <w:marLeft w:val="0"/>
          <w:marRight w:val="0"/>
          <w:marTop w:val="0"/>
          <w:marBottom w:val="0"/>
          <w:divBdr>
            <w:top w:val="none" w:sz="0" w:space="0" w:color="auto"/>
            <w:left w:val="none" w:sz="0" w:space="0" w:color="auto"/>
            <w:bottom w:val="none" w:sz="0" w:space="0" w:color="auto"/>
            <w:right w:val="none" w:sz="0" w:space="0" w:color="auto"/>
          </w:divBdr>
        </w:div>
        <w:div w:id="1397128549">
          <w:marLeft w:val="0"/>
          <w:marRight w:val="0"/>
          <w:marTop w:val="0"/>
          <w:marBottom w:val="0"/>
          <w:divBdr>
            <w:top w:val="none" w:sz="0" w:space="0" w:color="auto"/>
            <w:left w:val="none" w:sz="0" w:space="0" w:color="auto"/>
            <w:bottom w:val="none" w:sz="0" w:space="0" w:color="auto"/>
            <w:right w:val="none" w:sz="0" w:space="0" w:color="auto"/>
          </w:divBdr>
        </w:div>
        <w:div w:id="1433278820">
          <w:marLeft w:val="0"/>
          <w:marRight w:val="0"/>
          <w:marTop w:val="0"/>
          <w:marBottom w:val="0"/>
          <w:divBdr>
            <w:top w:val="none" w:sz="0" w:space="0" w:color="auto"/>
            <w:left w:val="none" w:sz="0" w:space="0" w:color="auto"/>
            <w:bottom w:val="none" w:sz="0" w:space="0" w:color="auto"/>
            <w:right w:val="none" w:sz="0" w:space="0" w:color="auto"/>
          </w:divBdr>
        </w:div>
        <w:div w:id="1471942489">
          <w:marLeft w:val="0"/>
          <w:marRight w:val="0"/>
          <w:marTop w:val="0"/>
          <w:marBottom w:val="0"/>
          <w:divBdr>
            <w:top w:val="none" w:sz="0" w:space="0" w:color="auto"/>
            <w:left w:val="none" w:sz="0" w:space="0" w:color="auto"/>
            <w:bottom w:val="none" w:sz="0" w:space="0" w:color="auto"/>
            <w:right w:val="none" w:sz="0" w:space="0" w:color="auto"/>
          </w:divBdr>
        </w:div>
        <w:div w:id="1486435164">
          <w:marLeft w:val="0"/>
          <w:marRight w:val="0"/>
          <w:marTop w:val="0"/>
          <w:marBottom w:val="0"/>
          <w:divBdr>
            <w:top w:val="none" w:sz="0" w:space="0" w:color="auto"/>
            <w:left w:val="none" w:sz="0" w:space="0" w:color="auto"/>
            <w:bottom w:val="none" w:sz="0" w:space="0" w:color="auto"/>
            <w:right w:val="none" w:sz="0" w:space="0" w:color="auto"/>
          </w:divBdr>
        </w:div>
        <w:div w:id="1500120896">
          <w:marLeft w:val="0"/>
          <w:marRight w:val="0"/>
          <w:marTop w:val="0"/>
          <w:marBottom w:val="0"/>
          <w:divBdr>
            <w:top w:val="none" w:sz="0" w:space="0" w:color="auto"/>
            <w:left w:val="none" w:sz="0" w:space="0" w:color="auto"/>
            <w:bottom w:val="none" w:sz="0" w:space="0" w:color="auto"/>
            <w:right w:val="none" w:sz="0" w:space="0" w:color="auto"/>
          </w:divBdr>
        </w:div>
        <w:div w:id="1554391601">
          <w:marLeft w:val="0"/>
          <w:marRight w:val="0"/>
          <w:marTop w:val="0"/>
          <w:marBottom w:val="0"/>
          <w:divBdr>
            <w:top w:val="none" w:sz="0" w:space="0" w:color="auto"/>
            <w:left w:val="none" w:sz="0" w:space="0" w:color="auto"/>
            <w:bottom w:val="none" w:sz="0" w:space="0" w:color="auto"/>
            <w:right w:val="none" w:sz="0" w:space="0" w:color="auto"/>
          </w:divBdr>
        </w:div>
        <w:div w:id="1556970102">
          <w:marLeft w:val="0"/>
          <w:marRight w:val="0"/>
          <w:marTop w:val="0"/>
          <w:marBottom w:val="0"/>
          <w:divBdr>
            <w:top w:val="none" w:sz="0" w:space="0" w:color="auto"/>
            <w:left w:val="none" w:sz="0" w:space="0" w:color="auto"/>
            <w:bottom w:val="none" w:sz="0" w:space="0" w:color="auto"/>
            <w:right w:val="none" w:sz="0" w:space="0" w:color="auto"/>
          </w:divBdr>
        </w:div>
        <w:div w:id="1591154123">
          <w:marLeft w:val="0"/>
          <w:marRight w:val="0"/>
          <w:marTop w:val="0"/>
          <w:marBottom w:val="0"/>
          <w:divBdr>
            <w:top w:val="none" w:sz="0" w:space="0" w:color="auto"/>
            <w:left w:val="none" w:sz="0" w:space="0" w:color="auto"/>
            <w:bottom w:val="none" w:sz="0" w:space="0" w:color="auto"/>
            <w:right w:val="none" w:sz="0" w:space="0" w:color="auto"/>
          </w:divBdr>
        </w:div>
        <w:div w:id="1626348338">
          <w:marLeft w:val="0"/>
          <w:marRight w:val="0"/>
          <w:marTop w:val="0"/>
          <w:marBottom w:val="0"/>
          <w:divBdr>
            <w:top w:val="none" w:sz="0" w:space="0" w:color="auto"/>
            <w:left w:val="none" w:sz="0" w:space="0" w:color="auto"/>
            <w:bottom w:val="none" w:sz="0" w:space="0" w:color="auto"/>
            <w:right w:val="none" w:sz="0" w:space="0" w:color="auto"/>
          </w:divBdr>
        </w:div>
        <w:div w:id="1646624441">
          <w:marLeft w:val="0"/>
          <w:marRight w:val="0"/>
          <w:marTop w:val="0"/>
          <w:marBottom w:val="0"/>
          <w:divBdr>
            <w:top w:val="none" w:sz="0" w:space="0" w:color="auto"/>
            <w:left w:val="none" w:sz="0" w:space="0" w:color="auto"/>
            <w:bottom w:val="none" w:sz="0" w:space="0" w:color="auto"/>
            <w:right w:val="none" w:sz="0" w:space="0" w:color="auto"/>
          </w:divBdr>
        </w:div>
        <w:div w:id="1659266110">
          <w:marLeft w:val="0"/>
          <w:marRight w:val="0"/>
          <w:marTop w:val="0"/>
          <w:marBottom w:val="0"/>
          <w:divBdr>
            <w:top w:val="none" w:sz="0" w:space="0" w:color="auto"/>
            <w:left w:val="none" w:sz="0" w:space="0" w:color="auto"/>
            <w:bottom w:val="none" w:sz="0" w:space="0" w:color="auto"/>
            <w:right w:val="none" w:sz="0" w:space="0" w:color="auto"/>
          </w:divBdr>
        </w:div>
        <w:div w:id="1724938866">
          <w:marLeft w:val="0"/>
          <w:marRight w:val="0"/>
          <w:marTop w:val="0"/>
          <w:marBottom w:val="0"/>
          <w:divBdr>
            <w:top w:val="none" w:sz="0" w:space="0" w:color="auto"/>
            <w:left w:val="none" w:sz="0" w:space="0" w:color="auto"/>
            <w:bottom w:val="none" w:sz="0" w:space="0" w:color="auto"/>
            <w:right w:val="none" w:sz="0" w:space="0" w:color="auto"/>
          </w:divBdr>
        </w:div>
        <w:div w:id="1956710243">
          <w:marLeft w:val="0"/>
          <w:marRight w:val="0"/>
          <w:marTop w:val="0"/>
          <w:marBottom w:val="0"/>
          <w:divBdr>
            <w:top w:val="none" w:sz="0" w:space="0" w:color="auto"/>
            <w:left w:val="none" w:sz="0" w:space="0" w:color="auto"/>
            <w:bottom w:val="none" w:sz="0" w:space="0" w:color="auto"/>
            <w:right w:val="none" w:sz="0" w:space="0" w:color="auto"/>
          </w:divBdr>
        </w:div>
        <w:div w:id="1978220588">
          <w:marLeft w:val="0"/>
          <w:marRight w:val="0"/>
          <w:marTop w:val="0"/>
          <w:marBottom w:val="0"/>
          <w:divBdr>
            <w:top w:val="none" w:sz="0" w:space="0" w:color="auto"/>
            <w:left w:val="none" w:sz="0" w:space="0" w:color="auto"/>
            <w:bottom w:val="none" w:sz="0" w:space="0" w:color="auto"/>
            <w:right w:val="none" w:sz="0" w:space="0" w:color="auto"/>
          </w:divBdr>
        </w:div>
      </w:divsChild>
    </w:div>
    <w:div w:id="1336225652">
      <w:bodyDiv w:val="1"/>
      <w:marLeft w:val="0"/>
      <w:marRight w:val="0"/>
      <w:marTop w:val="0"/>
      <w:marBottom w:val="0"/>
      <w:divBdr>
        <w:top w:val="none" w:sz="0" w:space="0" w:color="auto"/>
        <w:left w:val="none" w:sz="0" w:space="0" w:color="auto"/>
        <w:bottom w:val="none" w:sz="0" w:space="0" w:color="auto"/>
        <w:right w:val="none" w:sz="0" w:space="0" w:color="auto"/>
      </w:divBdr>
      <w:divsChild>
        <w:div w:id="58988650">
          <w:marLeft w:val="274"/>
          <w:marRight w:val="0"/>
          <w:marTop w:val="0"/>
          <w:marBottom w:val="0"/>
          <w:divBdr>
            <w:top w:val="none" w:sz="0" w:space="0" w:color="auto"/>
            <w:left w:val="none" w:sz="0" w:space="0" w:color="auto"/>
            <w:bottom w:val="none" w:sz="0" w:space="0" w:color="auto"/>
            <w:right w:val="none" w:sz="0" w:space="0" w:color="auto"/>
          </w:divBdr>
        </w:div>
        <w:div w:id="549004196">
          <w:marLeft w:val="274"/>
          <w:marRight w:val="0"/>
          <w:marTop w:val="0"/>
          <w:marBottom w:val="0"/>
          <w:divBdr>
            <w:top w:val="none" w:sz="0" w:space="0" w:color="auto"/>
            <w:left w:val="none" w:sz="0" w:space="0" w:color="auto"/>
            <w:bottom w:val="none" w:sz="0" w:space="0" w:color="auto"/>
            <w:right w:val="none" w:sz="0" w:space="0" w:color="auto"/>
          </w:divBdr>
        </w:div>
        <w:div w:id="1298342079">
          <w:marLeft w:val="274"/>
          <w:marRight w:val="0"/>
          <w:marTop w:val="0"/>
          <w:marBottom w:val="0"/>
          <w:divBdr>
            <w:top w:val="none" w:sz="0" w:space="0" w:color="auto"/>
            <w:left w:val="none" w:sz="0" w:space="0" w:color="auto"/>
            <w:bottom w:val="none" w:sz="0" w:space="0" w:color="auto"/>
            <w:right w:val="none" w:sz="0" w:space="0" w:color="auto"/>
          </w:divBdr>
        </w:div>
        <w:div w:id="1605070268">
          <w:marLeft w:val="274"/>
          <w:marRight w:val="0"/>
          <w:marTop w:val="0"/>
          <w:marBottom w:val="0"/>
          <w:divBdr>
            <w:top w:val="none" w:sz="0" w:space="0" w:color="auto"/>
            <w:left w:val="none" w:sz="0" w:space="0" w:color="auto"/>
            <w:bottom w:val="none" w:sz="0" w:space="0" w:color="auto"/>
            <w:right w:val="none" w:sz="0" w:space="0" w:color="auto"/>
          </w:divBdr>
        </w:div>
      </w:divsChild>
    </w:div>
    <w:div w:id="1360815439">
      <w:bodyDiv w:val="1"/>
      <w:marLeft w:val="0"/>
      <w:marRight w:val="0"/>
      <w:marTop w:val="0"/>
      <w:marBottom w:val="0"/>
      <w:divBdr>
        <w:top w:val="none" w:sz="0" w:space="0" w:color="auto"/>
        <w:left w:val="none" w:sz="0" w:space="0" w:color="auto"/>
        <w:bottom w:val="none" w:sz="0" w:space="0" w:color="auto"/>
        <w:right w:val="none" w:sz="0" w:space="0" w:color="auto"/>
      </w:divBdr>
      <w:divsChild>
        <w:div w:id="79910155">
          <w:marLeft w:val="0"/>
          <w:marRight w:val="0"/>
          <w:marTop w:val="0"/>
          <w:marBottom w:val="0"/>
          <w:divBdr>
            <w:top w:val="none" w:sz="0" w:space="0" w:color="auto"/>
            <w:left w:val="none" w:sz="0" w:space="0" w:color="auto"/>
            <w:bottom w:val="none" w:sz="0" w:space="0" w:color="auto"/>
            <w:right w:val="none" w:sz="0" w:space="0" w:color="auto"/>
          </w:divBdr>
        </w:div>
        <w:div w:id="575172155">
          <w:marLeft w:val="0"/>
          <w:marRight w:val="0"/>
          <w:marTop w:val="0"/>
          <w:marBottom w:val="0"/>
          <w:divBdr>
            <w:top w:val="none" w:sz="0" w:space="0" w:color="auto"/>
            <w:left w:val="none" w:sz="0" w:space="0" w:color="auto"/>
            <w:bottom w:val="none" w:sz="0" w:space="0" w:color="auto"/>
            <w:right w:val="none" w:sz="0" w:space="0" w:color="auto"/>
          </w:divBdr>
        </w:div>
        <w:div w:id="607201044">
          <w:marLeft w:val="0"/>
          <w:marRight w:val="0"/>
          <w:marTop w:val="0"/>
          <w:marBottom w:val="0"/>
          <w:divBdr>
            <w:top w:val="none" w:sz="0" w:space="0" w:color="auto"/>
            <w:left w:val="none" w:sz="0" w:space="0" w:color="auto"/>
            <w:bottom w:val="none" w:sz="0" w:space="0" w:color="auto"/>
            <w:right w:val="none" w:sz="0" w:space="0" w:color="auto"/>
          </w:divBdr>
        </w:div>
        <w:div w:id="1445807381">
          <w:marLeft w:val="0"/>
          <w:marRight w:val="0"/>
          <w:marTop w:val="0"/>
          <w:marBottom w:val="0"/>
          <w:divBdr>
            <w:top w:val="none" w:sz="0" w:space="0" w:color="auto"/>
            <w:left w:val="none" w:sz="0" w:space="0" w:color="auto"/>
            <w:bottom w:val="none" w:sz="0" w:space="0" w:color="auto"/>
            <w:right w:val="none" w:sz="0" w:space="0" w:color="auto"/>
          </w:divBdr>
        </w:div>
      </w:divsChild>
    </w:div>
    <w:div w:id="1435515837">
      <w:bodyDiv w:val="1"/>
      <w:marLeft w:val="0"/>
      <w:marRight w:val="0"/>
      <w:marTop w:val="0"/>
      <w:marBottom w:val="0"/>
      <w:divBdr>
        <w:top w:val="none" w:sz="0" w:space="0" w:color="auto"/>
        <w:left w:val="none" w:sz="0" w:space="0" w:color="auto"/>
        <w:bottom w:val="none" w:sz="0" w:space="0" w:color="auto"/>
        <w:right w:val="none" w:sz="0" w:space="0" w:color="auto"/>
      </w:divBdr>
    </w:div>
    <w:div w:id="1480000726">
      <w:bodyDiv w:val="1"/>
      <w:marLeft w:val="0"/>
      <w:marRight w:val="0"/>
      <w:marTop w:val="0"/>
      <w:marBottom w:val="0"/>
      <w:divBdr>
        <w:top w:val="none" w:sz="0" w:space="0" w:color="auto"/>
        <w:left w:val="none" w:sz="0" w:space="0" w:color="auto"/>
        <w:bottom w:val="none" w:sz="0" w:space="0" w:color="auto"/>
        <w:right w:val="none" w:sz="0" w:space="0" w:color="auto"/>
      </w:divBdr>
    </w:div>
    <w:div w:id="1498424566">
      <w:bodyDiv w:val="1"/>
      <w:marLeft w:val="0"/>
      <w:marRight w:val="0"/>
      <w:marTop w:val="0"/>
      <w:marBottom w:val="0"/>
      <w:divBdr>
        <w:top w:val="none" w:sz="0" w:space="0" w:color="auto"/>
        <w:left w:val="none" w:sz="0" w:space="0" w:color="auto"/>
        <w:bottom w:val="none" w:sz="0" w:space="0" w:color="auto"/>
        <w:right w:val="none" w:sz="0" w:space="0" w:color="auto"/>
      </w:divBdr>
      <w:divsChild>
        <w:div w:id="20011539">
          <w:marLeft w:val="1123"/>
          <w:marRight w:val="0"/>
          <w:marTop w:val="0"/>
          <w:marBottom w:val="120"/>
          <w:divBdr>
            <w:top w:val="none" w:sz="0" w:space="0" w:color="auto"/>
            <w:left w:val="none" w:sz="0" w:space="0" w:color="auto"/>
            <w:bottom w:val="none" w:sz="0" w:space="0" w:color="auto"/>
            <w:right w:val="none" w:sz="0" w:space="0" w:color="auto"/>
          </w:divBdr>
        </w:div>
        <w:div w:id="235628045">
          <w:marLeft w:val="547"/>
          <w:marRight w:val="0"/>
          <w:marTop w:val="0"/>
          <w:marBottom w:val="120"/>
          <w:divBdr>
            <w:top w:val="none" w:sz="0" w:space="0" w:color="auto"/>
            <w:left w:val="none" w:sz="0" w:space="0" w:color="auto"/>
            <w:bottom w:val="none" w:sz="0" w:space="0" w:color="auto"/>
            <w:right w:val="none" w:sz="0" w:space="0" w:color="auto"/>
          </w:divBdr>
        </w:div>
        <w:div w:id="438567571">
          <w:marLeft w:val="547"/>
          <w:marRight w:val="0"/>
          <w:marTop w:val="0"/>
          <w:marBottom w:val="120"/>
          <w:divBdr>
            <w:top w:val="none" w:sz="0" w:space="0" w:color="auto"/>
            <w:left w:val="none" w:sz="0" w:space="0" w:color="auto"/>
            <w:bottom w:val="none" w:sz="0" w:space="0" w:color="auto"/>
            <w:right w:val="none" w:sz="0" w:space="0" w:color="auto"/>
          </w:divBdr>
        </w:div>
        <w:div w:id="645277745">
          <w:marLeft w:val="547"/>
          <w:marRight w:val="0"/>
          <w:marTop w:val="0"/>
          <w:marBottom w:val="120"/>
          <w:divBdr>
            <w:top w:val="none" w:sz="0" w:space="0" w:color="auto"/>
            <w:left w:val="none" w:sz="0" w:space="0" w:color="auto"/>
            <w:bottom w:val="none" w:sz="0" w:space="0" w:color="auto"/>
            <w:right w:val="none" w:sz="0" w:space="0" w:color="auto"/>
          </w:divBdr>
        </w:div>
        <w:div w:id="952980714">
          <w:marLeft w:val="547"/>
          <w:marRight w:val="0"/>
          <w:marTop w:val="0"/>
          <w:marBottom w:val="120"/>
          <w:divBdr>
            <w:top w:val="none" w:sz="0" w:space="0" w:color="auto"/>
            <w:left w:val="none" w:sz="0" w:space="0" w:color="auto"/>
            <w:bottom w:val="none" w:sz="0" w:space="0" w:color="auto"/>
            <w:right w:val="none" w:sz="0" w:space="0" w:color="auto"/>
          </w:divBdr>
        </w:div>
        <w:div w:id="997726660">
          <w:marLeft w:val="274"/>
          <w:marRight w:val="0"/>
          <w:marTop w:val="0"/>
          <w:marBottom w:val="120"/>
          <w:divBdr>
            <w:top w:val="none" w:sz="0" w:space="0" w:color="auto"/>
            <w:left w:val="none" w:sz="0" w:space="0" w:color="auto"/>
            <w:bottom w:val="none" w:sz="0" w:space="0" w:color="auto"/>
            <w:right w:val="none" w:sz="0" w:space="0" w:color="auto"/>
          </w:divBdr>
        </w:div>
        <w:div w:id="1465462856">
          <w:marLeft w:val="547"/>
          <w:marRight w:val="0"/>
          <w:marTop w:val="0"/>
          <w:marBottom w:val="120"/>
          <w:divBdr>
            <w:top w:val="none" w:sz="0" w:space="0" w:color="auto"/>
            <w:left w:val="none" w:sz="0" w:space="0" w:color="auto"/>
            <w:bottom w:val="none" w:sz="0" w:space="0" w:color="auto"/>
            <w:right w:val="none" w:sz="0" w:space="0" w:color="auto"/>
          </w:divBdr>
        </w:div>
        <w:div w:id="1496384198">
          <w:marLeft w:val="835"/>
          <w:marRight w:val="0"/>
          <w:marTop w:val="0"/>
          <w:marBottom w:val="120"/>
          <w:divBdr>
            <w:top w:val="none" w:sz="0" w:space="0" w:color="auto"/>
            <w:left w:val="none" w:sz="0" w:space="0" w:color="auto"/>
            <w:bottom w:val="none" w:sz="0" w:space="0" w:color="auto"/>
            <w:right w:val="none" w:sz="0" w:space="0" w:color="auto"/>
          </w:divBdr>
        </w:div>
        <w:div w:id="1539003624">
          <w:marLeft w:val="835"/>
          <w:marRight w:val="0"/>
          <w:marTop w:val="0"/>
          <w:marBottom w:val="120"/>
          <w:divBdr>
            <w:top w:val="none" w:sz="0" w:space="0" w:color="auto"/>
            <w:left w:val="none" w:sz="0" w:space="0" w:color="auto"/>
            <w:bottom w:val="none" w:sz="0" w:space="0" w:color="auto"/>
            <w:right w:val="none" w:sz="0" w:space="0" w:color="auto"/>
          </w:divBdr>
        </w:div>
        <w:div w:id="1739330014">
          <w:marLeft w:val="835"/>
          <w:marRight w:val="0"/>
          <w:marTop w:val="0"/>
          <w:marBottom w:val="120"/>
          <w:divBdr>
            <w:top w:val="none" w:sz="0" w:space="0" w:color="auto"/>
            <w:left w:val="none" w:sz="0" w:space="0" w:color="auto"/>
            <w:bottom w:val="none" w:sz="0" w:space="0" w:color="auto"/>
            <w:right w:val="none" w:sz="0" w:space="0" w:color="auto"/>
          </w:divBdr>
        </w:div>
        <w:div w:id="1847986316">
          <w:marLeft w:val="835"/>
          <w:marRight w:val="0"/>
          <w:marTop w:val="0"/>
          <w:marBottom w:val="120"/>
          <w:divBdr>
            <w:top w:val="none" w:sz="0" w:space="0" w:color="auto"/>
            <w:left w:val="none" w:sz="0" w:space="0" w:color="auto"/>
            <w:bottom w:val="none" w:sz="0" w:space="0" w:color="auto"/>
            <w:right w:val="none" w:sz="0" w:space="0" w:color="auto"/>
          </w:divBdr>
        </w:div>
        <w:div w:id="2052923948">
          <w:marLeft w:val="835"/>
          <w:marRight w:val="0"/>
          <w:marTop w:val="0"/>
          <w:marBottom w:val="120"/>
          <w:divBdr>
            <w:top w:val="none" w:sz="0" w:space="0" w:color="auto"/>
            <w:left w:val="none" w:sz="0" w:space="0" w:color="auto"/>
            <w:bottom w:val="none" w:sz="0" w:space="0" w:color="auto"/>
            <w:right w:val="none" w:sz="0" w:space="0" w:color="auto"/>
          </w:divBdr>
        </w:div>
      </w:divsChild>
    </w:div>
    <w:div w:id="1498497935">
      <w:bodyDiv w:val="1"/>
      <w:marLeft w:val="0"/>
      <w:marRight w:val="0"/>
      <w:marTop w:val="0"/>
      <w:marBottom w:val="0"/>
      <w:divBdr>
        <w:top w:val="none" w:sz="0" w:space="0" w:color="auto"/>
        <w:left w:val="none" w:sz="0" w:space="0" w:color="auto"/>
        <w:bottom w:val="none" w:sz="0" w:space="0" w:color="auto"/>
        <w:right w:val="none" w:sz="0" w:space="0" w:color="auto"/>
      </w:divBdr>
      <w:divsChild>
        <w:div w:id="206533014">
          <w:marLeft w:val="0"/>
          <w:marRight w:val="0"/>
          <w:marTop w:val="0"/>
          <w:marBottom w:val="0"/>
          <w:divBdr>
            <w:top w:val="none" w:sz="0" w:space="0" w:color="auto"/>
            <w:left w:val="none" w:sz="0" w:space="0" w:color="auto"/>
            <w:bottom w:val="none" w:sz="0" w:space="0" w:color="auto"/>
            <w:right w:val="none" w:sz="0" w:space="0" w:color="auto"/>
          </w:divBdr>
        </w:div>
        <w:div w:id="890918703">
          <w:marLeft w:val="0"/>
          <w:marRight w:val="0"/>
          <w:marTop w:val="0"/>
          <w:marBottom w:val="0"/>
          <w:divBdr>
            <w:top w:val="none" w:sz="0" w:space="0" w:color="auto"/>
            <w:left w:val="none" w:sz="0" w:space="0" w:color="auto"/>
            <w:bottom w:val="none" w:sz="0" w:space="0" w:color="auto"/>
            <w:right w:val="none" w:sz="0" w:space="0" w:color="auto"/>
          </w:divBdr>
        </w:div>
        <w:div w:id="971715346">
          <w:marLeft w:val="0"/>
          <w:marRight w:val="0"/>
          <w:marTop w:val="0"/>
          <w:marBottom w:val="0"/>
          <w:divBdr>
            <w:top w:val="none" w:sz="0" w:space="0" w:color="auto"/>
            <w:left w:val="none" w:sz="0" w:space="0" w:color="auto"/>
            <w:bottom w:val="none" w:sz="0" w:space="0" w:color="auto"/>
            <w:right w:val="none" w:sz="0" w:space="0" w:color="auto"/>
          </w:divBdr>
        </w:div>
        <w:div w:id="1115294491">
          <w:marLeft w:val="0"/>
          <w:marRight w:val="0"/>
          <w:marTop w:val="0"/>
          <w:marBottom w:val="0"/>
          <w:divBdr>
            <w:top w:val="none" w:sz="0" w:space="0" w:color="auto"/>
            <w:left w:val="none" w:sz="0" w:space="0" w:color="auto"/>
            <w:bottom w:val="none" w:sz="0" w:space="0" w:color="auto"/>
            <w:right w:val="none" w:sz="0" w:space="0" w:color="auto"/>
          </w:divBdr>
        </w:div>
      </w:divsChild>
    </w:div>
    <w:div w:id="1521553163">
      <w:bodyDiv w:val="1"/>
      <w:marLeft w:val="0"/>
      <w:marRight w:val="0"/>
      <w:marTop w:val="0"/>
      <w:marBottom w:val="0"/>
      <w:divBdr>
        <w:top w:val="none" w:sz="0" w:space="0" w:color="auto"/>
        <w:left w:val="none" w:sz="0" w:space="0" w:color="auto"/>
        <w:bottom w:val="none" w:sz="0" w:space="0" w:color="auto"/>
        <w:right w:val="none" w:sz="0" w:space="0" w:color="auto"/>
      </w:divBdr>
      <w:divsChild>
        <w:div w:id="1173882558">
          <w:marLeft w:val="288"/>
          <w:marRight w:val="0"/>
          <w:marTop w:val="0"/>
          <w:marBottom w:val="120"/>
          <w:divBdr>
            <w:top w:val="none" w:sz="0" w:space="0" w:color="auto"/>
            <w:left w:val="none" w:sz="0" w:space="0" w:color="auto"/>
            <w:bottom w:val="none" w:sz="0" w:space="0" w:color="auto"/>
            <w:right w:val="none" w:sz="0" w:space="0" w:color="auto"/>
          </w:divBdr>
        </w:div>
        <w:div w:id="1911576491">
          <w:marLeft w:val="288"/>
          <w:marRight w:val="0"/>
          <w:marTop w:val="0"/>
          <w:marBottom w:val="120"/>
          <w:divBdr>
            <w:top w:val="none" w:sz="0" w:space="0" w:color="auto"/>
            <w:left w:val="none" w:sz="0" w:space="0" w:color="auto"/>
            <w:bottom w:val="none" w:sz="0" w:space="0" w:color="auto"/>
            <w:right w:val="none" w:sz="0" w:space="0" w:color="auto"/>
          </w:divBdr>
        </w:div>
      </w:divsChild>
    </w:div>
    <w:div w:id="1527214777">
      <w:bodyDiv w:val="1"/>
      <w:marLeft w:val="0"/>
      <w:marRight w:val="0"/>
      <w:marTop w:val="0"/>
      <w:marBottom w:val="0"/>
      <w:divBdr>
        <w:top w:val="none" w:sz="0" w:space="0" w:color="auto"/>
        <w:left w:val="none" w:sz="0" w:space="0" w:color="auto"/>
        <w:bottom w:val="none" w:sz="0" w:space="0" w:color="auto"/>
        <w:right w:val="none" w:sz="0" w:space="0" w:color="auto"/>
      </w:divBdr>
      <w:divsChild>
        <w:div w:id="117065619">
          <w:marLeft w:val="547"/>
          <w:marRight w:val="0"/>
          <w:marTop w:val="0"/>
          <w:marBottom w:val="120"/>
          <w:divBdr>
            <w:top w:val="none" w:sz="0" w:space="0" w:color="auto"/>
            <w:left w:val="none" w:sz="0" w:space="0" w:color="auto"/>
            <w:bottom w:val="none" w:sz="0" w:space="0" w:color="auto"/>
            <w:right w:val="none" w:sz="0" w:space="0" w:color="auto"/>
          </w:divBdr>
        </w:div>
        <w:div w:id="333804815">
          <w:marLeft w:val="1800"/>
          <w:marRight w:val="0"/>
          <w:marTop w:val="0"/>
          <w:marBottom w:val="180"/>
          <w:divBdr>
            <w:top w:val="none" w:sz="0" w:space="0" w:color="auto"/>
            <w:left w:val="none" w:sz="0" w:space="0" w:color="auto"/>
            <w:bottom w:val="none" w:sz="0" w:space="0" w:color="auto"/>
            <w:right w:val="none" w:sz="0" w:space="0" w:color="auto"/>
          </w:divBdr>
        </w:div>
        <w:div w:id="686905552">
          <w:marLeft w:val="1166"/>
          <w:marRight w:val="0"/>
          <w:marTop w:val="0"/>
          <w:marBottom w:val="180"/>
          <w:divBdr>
            <w:top w:val="none" w:sz="0" w:space="0" w:color="auto"/>
            <w:left w:val="none" w:sz="0" w:space="0" w:color="auto"/>
            <w:bottom w:val="none" w:sz="0" w:space="0" w:color="auto"/>
            <w:right w:val="none" w:sz="0" w:space="0" w:color="auto"/>
          </w:divBdr>
        </w:div>
        <w:div w:id="1736781698">
          <w:marLeft w:val="547"/>
          <w:marRight w:val="0"/>
          <w:marTop w:val="0"/>
          <w:marBottom w:val="180"/>
          <w:divBdr>
            <w:top w:val="none" w:sz="0" w:space="0" w:color="auto"/>
            <w:left w:val="none" w:sz="0" w:space="0" w:color="auto"/>
            <w:bottom w:val="none" w:sz="0" w:space="0" w:color="auto"/>
            <w:right w:val="none" w:sz="0" w:space="0" w:color="auto"/>
          </w:divBdr>
        </w:div>
      </w:divsChild>
    </w:div>
    <w:div w:id="1528788112">
      <w:bodyDiv w:val="1"/>
      <w:marLeft w:val="0"/>
      <w:marRight w:val="0"/>
      <w:marTop w:val="0"/>
      <w:marBottom w:val="0"/>
      <w:divBdr>
        <w:top w:val="none" w:sz="0" w:space="0" w:color="auto"/>
        <w:left w:val="none" w:sz="0" w:space="0" w:color="auto"/>
        <w:bottom w:val="none" w:sz="0" w:space="0" w:color="auto"/>
        <w:right w:val="none" w:sz="0" w:space="0" w:color="auto"/>
      </w:divBdr>
      <w:divsChild>
        <w:div w:id="211114716">
          <w:marLeft w:val="893"/>
          <w:marRight w:val="0"/>
          <w:marTop w:val="0"/>
          <w:marBottom w:val="180"/>
          <w:divBdr>
            <w:top w:val="none" w:sz="0" w:space="0" w:color="auto"/>
            <w:left w:val="none" w:sz="0" w:space="0" w:color="auto"/>
            <w:bottom w:val="none" w:sz="0" w:space="0" w:color="auto"/>
            <w:right w:val="none" w:sz="0" w:space="0" w:color="auto"/>
          </w:divBdr>
        </w:div>
        <w:div w:id="699159479">
          <w:marLeft w:val="893"/>
          <w:marRight w:val="0"/>
          <w:marTop w:val="0"/>
          <w:marBottom w:val="180"/>
          <w:divBdr>
            <w:top w:val="none" w:sz="0" w:space="0" w:color="auto"/>
            <w:left w:val="none" w:sz="0" w:space="0" w:color="auto"/>
            <w:bottom w:val="none" w:sz="0" w:space="0" w:color="auto"/>
            <w:right w:val="none" w:sz="0" w:space="0" w:color="auto"/>
          </w:divBdr>
        </w:div>
        <w:div w:id="842164675">
          <w:marLeft w:val="893"/>
          <w:marRight w:val="0"/>
          <w:marTop w:val="0"/>
          <w:marBottom w:val="180"/>
          <w:divBdr>
            <w:top w:val="none" w:sz="0" w:space="0" w:color="auto"/>
            <w:left w:val="none" w:sz="0" w:space="0" w:color="auto"/>
            <w:bottom w:val="none" w:sz="0" w:space="0" w:color="auto"/>
            <w:right w:val="none" w:sz="0" w:space="0" w:color="auto"/>
          </w:divBdr>
        </w:div>
        <w:div w:id="1510633276">
          <w:marLeft w:val="893"/>
          <w:marRight w:val="0"/>
          <w:marTop w:val="0"/>
          <w:marBottom w:val="180"/>
          <w:divBdr>
            <w:top w:val="none" w:sz="0" w:space="0" w:color="auto"/>
            <w:left w:val="none" w:sz="0" w:space="0" w:color="auto"/>
            <w:bottom w:val="none" w:sz="0" w:space="0" w:color="auto"/>
            <w:right w:val="none" w:sz="0" w:space="0" w:color="auto"/>
          </w:divBdr>
        </w:div>
        <w:div w:id="1648434101">
          <w:marLeft w:val="893"/>
          <w:marRight w:val="0"/>
          <w:marTop w:val="0"/>
          <w:marBottom w:val="180"/>
          <w:divBdr>
            <w:top w:val="none" w:sz="0" w:space="0" w:color="auto"/>
            <w:left w:val="none" w:sz="0" w:space="0" w:color="auto"/>
            <w:bottom w:val="none" w:sz="0" w:space="0" w:color="auto"/>
            <w:right w:val="none" w:sz="0" w:space="0" w:color="auto"/>
          </w:divBdr>
        </w:div>
        <w:div w:id="1792167762">
          <w:marLeft w:val="893"/>
          <w:marRight w:val="0"/>
          <w:marTop w:val="0"/>
          <w:marBottom w:val="180"/>
          <w:divBdr>
            <w:top w:val="none" w:sz="0" w:space="0" w:color="auto"/>
            <w:left w:val="none" w:sz="0" w:space="0" w:color="auto"/>
            <w:bottom w:val="none" w:sz="0" w:space="0" w:color="auto"/>
            <w:right w:val="none" w:sz="0" w:space="0" w:color="auto"/>
          </w:divBdr>
        </w:div>
        <w:div w:id="1969431000">
          <w:marLeft w:val="1512"/>
          <w:marRight w:val="0"/>
          <w:marTop w:val="0"/>
          <w:marBottom w:val="180"/>
          <w:divBdr>
            <w:top w:val="none" w:sz="0" w:space="0" w:color="auto"/>
            <w:left w:val="none" w:sz="0" w:space="0" w:color="auto"/>
            <w:bottom w:val="none" w:sz="0" w:space="0" w:color="auto"/>
            <w:right w:val="none" w:sz="0" w:space="0" w:color="auto"/>
          </w:divBdr>
        </w:div>
        <w:div w:id="2032367335">
          <w:marLeft w:val="893"/>
          <w:marRight w:val="0"/>
          <w:marTop w:val="0"/>
          <w:marBottom w:val="180"/>
          <w:divBdr>
            <w:top w:val="none" w:sz="0" w:space="0" w:color="auto"/>
            <w:left w:val="none" w:sz="0" w:space="0" w:color="auto"/>
            <w:bottom w:val="none" w:sz="0" w:space="0" w:color="auto"/>
            <w:right w:val="none" w:sz="0" w:space="0" w:color="auto"/>
          </w:divBdr>
        </w:div>
      </w:divsChild>
    </w:div>
    <w:div w:id="1605963706">
      <w:bodyDiv w:val="1"/>
      <w:marLeft w:val="0"/>
      <w:marRight w:val="0"/>
      <w:marTop w:val="0"/>
      <w:marBottom w:val="0"/>
      <w:divBdr>
        <w:top w:val="none" w:sz="0" w:space="0" w:color="auto"/>
        <w:left w:val="none" w:sz="0" w:space="0" w:color="auto"/>
        <w:bottom w:val="none" w:sz="0" w:space="0" w:color="auto"/>
        <w:right w:val="none" w:sz="0" w:space="0" w:color="auto"/>
      </w:divBdr>
      <w:divsChild>
        <w:div w:id="101803983">
          <w:marLeft w:val="1512"/>
          <w:marRight w:val="0"/>
          <w:marTop w:val="0"/>
          <w:marBottom w:val="120"/>
          <w:divBdr>
            <w:top w:val="none" w:sz="0" w:space="0" w:color="auto"/>
            <w:left w:val="none" w:sz="0" w:space="0" w:color="auto"/>
            <w:bottom w:val="none" w:sz="0" w:space="0" w:color="auto"/>
            <w:right w:val="none" w:sz="0" w:space="0" w:color="auto"/>
          </w:divBdr>
        </w:div>
        <w:div w:id="593435492">
          <w:marLeft w:val="893"/>
          <w:marRight w:val="0"/>
          <w:marTop w:val="0"/>
          <w:marBottom w:val="120"/>
          <w:divBdr>
            <w:top w:val="none" w:sz="0" w:space="0" w:color="auto"/>
            <w:left w:val="none" w:sz="0" w:space="0" w:color="auto"/>
            <w:bottom w:val="none" w:sz="0" w:space="0" w:color="auto"/>
            <w:right w:val="none" w:sz="0" w:space="0" w:color="auto"/>
          </w:divBdr>
        </w:div>
        <w:div w:id="1388142931">
          <w:marLeft w:val="1512"/>
          <w:marRight w:val="0"/>
          <w:marTop w:val="0"/>
          <w:marBottom w:val="120"/>
          <w:divBdr>
            <w:top w:val="none" w:sz="0" w:space="0" w:color="auto"/>
            <w:left w:val="none" w:sz="0" w:space="0" w:color="auto"/>
            <w:bottom w:val="none" w:sz="0" w:space="0" w:color="auto"/>
            <w:right w:val="none" w:sz="0" w:space="0" w:color="auto"/>
          </w:divBdr>
        </w:div>
        <w:div w:id="1720351052">
          <w:marLeft w:val="1512"/>
          <w:marRight w:val="0"/>
          <w:marTop w:val="0"/>
          <w:marBottom w:val="120"/>
          <w:divBdr>
            <w:top w:val="none" w:sz="0" w:space="0" w:color="auto"/>
            <w:left w:val="none" w:sz="0" w:space="0" w:color="auto"/>
            <w:bottom w:val="none" w:sz="0" w:space="0" w:color="auto"/>
            <w:right w:val="none" w:sz="0" w:space="0" w:color="auto"/>
          </w:divBdr>
        </w:div>
        <w:div w:id="1740326689">
          <w:marLeft w:val="893"/>
          <w:marRight w:val="0"/>
          <w:marTop w:val="0"/>
          <w:marBottom w:val="120"/>
          <w:divBdr>
            <w:top w:val="none" w:sz="0" w:space="0" w:color="auto"/>
            <w:left w:val="none" w:sz="0" w:space="0" w:color="auto"/>
            <w:bottom w:val="none" w:sz="0" w:space="0" w:color="auto"/>
            <w:right w:val="none" w:sz="0" w:space="0" w:color="auto"/>
          </w:divBdr>
        </w:div>
        <w:div w:id="1756172021">
          <w:marLeft w:val="893"/>
          <w:marRight w:val="0"/>
          <w:marTop w:val="0"/>
          <w:marBottom w:val="120"/>
          <w:divBdr>
            <w:top w:val="none" w:sz="0" w:space="0" w:color="auto"/>
            <w:left w:val="none" w:sz="0" w:space="0" w:color="auto"/>
            <w:bottom w:val="none" w:sz="0" w:space="0" w:color="auto"/>
            <w:right w:val="none" w:sz="0" w:space="0" w:color="auto"/>
          </w:divBdr>
        </w:div>
        <w:div w:id="1801072081">
          <w:marLeft w:val="893"/>
          <w:marRight w:val="0"/>
          <w:marTop w:val="0"/>
          <w:marBottom w:val="120"/>
          <w:divBdr>
            <w:top w:val="none" w:sz="0" w:space="0" w:color="auto"/>
            <w:left w:val="none" w:sz="0" w:space="0" w:color="auto"/>
            <w:bottom w:val="none" w:sz="0" w:space="0" w:color="auto"/>
            <w:right w:val="none" w:sz="0" w:space="0" w:color="auto"/>
          </w:divBdr>
        </w:div>
      </w:divsChild>
    </w:div>
    <w:div w:id="1606956365">
      <w:bodyDiv w:val="1"/>
      <w:marLeft w:val="0"/>
      <w:marRight w:val="0"/>
      <w:marTop w:val="0"/>
      <w:marBottom w:val="0"/>
      <w:divBdr>
        <w:top w:val="none" w:sz="0" w:space="0" w:color="auto"/>
        <w:left w:val="none" w:sz="0" w:space="0" w:color="auto"/>
        <w:bottom w:val="none" w:sz="0" w:space="0" w:color="auto"/>
        <w:right w:val="none" w:sz="0" w:space="0" w:color="auto"/>
      </w:divBdr>
    </w:div>
    <w:div w:id="1789153571">
      <w:bodyDiv w:val="1"/>
      <w:marLeft w:val="0"/>
      <w:marRight w:val="0"/>
      <w:marTop w:val="0"/>
      <w:marBottom w:val="0"/>
      <w:divBdr>
        <w:top w:val="none" w:sz="0" w:space="0" w:color="auto"/>
        <w:left w:val="none" w:sz="0" w:space="0" w:color="auto"/>
        <w:bottom w:val="none" w:sz="0" w:space="0" w:color="auto"/>
        <w:right w:val="none" w:sz="0" w:space="0" w:color="auto"/>
      </w:divBdr>
    </w:div>
    <w:div w:id="1833329299">
      <w:bodyDiv w:val="1"/>
      <w:marLeft w:val="0"/>
      <w:marRight w:val="0"/>
      <w:marTop w:val="0"/>
      <w:marBottom w:val="0"/>
      <w:divBdr>
        <w:top w:val="none" w:sz="0" w:space="0" w:color="auto"/>
        <w:left w:val="none" w:sz="0" w:space="0" w:color="auto"/>
        <w:bottom w:val="none" w:sz="0" w:space="0" w:color="auto"/>
        <w:right w:val="none" w:sz="0" w:space="0" w:color="auto"/>
      </w:divBdr>
    </w:div>
    <w:div w:id="1840924857">
      <w:bodyDiv w:val="1"/>
      <w:marLeft w:val="0"/>
      <w:marRight w:val="0"/>
      <w:marTop w:val="0"/>
      <w:marBottom w:val="0"/>
      <w:divBdr>
        <w:top w:val="none" w:sz="0" w:space="0" w:color="auto"/>
        <w:left w:val="none" w:sz="0" w:space="0" w:color="auto"/>
        <w:bottom w:val="none" w:sz="0" w:space="0" w:color="auto"/>
        <w:right w:val="none" w:sz="0" w:space="0" w:color="auto"/>
      </w:divBdr>
    </w:div>
    <w:div w:id="1886479212">
      <w:bodyDiv w:val="1"/>
      <w:marLeft w:val="0"/>
      <w:marRight w:val="0"/>
      <w:marTop w:val="0"/>
      <w:marBottom w:val="0"/>
      <w:divBdr>
        <w:top w:val="none" w:sz="0" w:space="0" w:color="auto"/>
        <w:left w:val="none" w:sz="0" w:space="0" w:color="auto"/>
        <w:bottom w:val="none" w:sz="0" w:space="0" w:color="auto"/>
        <w:right w:val="none" w:sz="0" w:space="0" w:color="auto"/>
      </w:divBdr>
    </w:div>
    <w:div w:id="1989938502">
      <w:bodyDiv w:val="1"/>
      <w:marLeft w:val="0"/>
      <w:marRight w:val="0"/>
      <w:marTop w:val="0"/>
      <w:marBottom w:val="0"/>
      <w:divBdr>
        <w:top w:val="none" w:sz="0" w:space="0" w:color="auto"/>
        <w:left w:val="none" w:sz="0" w:space="0" w:color="auto"/>
        <w:bottom w:val="none" w:sz="0" w:space="0" w:color="auto"/>
        <w:right w:val="none" w:sz="0" w:space="0" w:color="auto"/>
      </w:divBdr>
    </w:div>
    <w:div w:id="2019386358">
      <w:bodyDiv w:val="1"/>
      <w:marLeft w:val="0"/>
      <w:marRight w:val="0"/>
      <w:marTop w:val="0"/>
      <w:marBottom w:val="0"/>
      <w:divBdr>
        <w:top w:val="none" w:sz="0" w:space="0" w:color="auto"/>
        <w:left w:val="none" w:sz="0" w:space="0" w:color="auto"/>
        <w:bottom w:val="none" w:sz="0" w:space="0" w:color="auto"/>
        <w:right w:val="none" w:sz="0" w:space="0" w:color="auto"/>
      </w:divBdr>
      <w:divsChild>
        <w:div w:id="302198170">
          <w:marLeft w:val="0"/>
          <w:marRight w:val="0"/>
          <w:marTop w:val="0"/>
          <w:marBottom w:val="0"/>
          <w:divBdr>
            <w:top w:val="none" w:sz="0" w:space="0" w:color="auto"/>
            <w:left w:val="none" w:sz="0" w:space="0" w:color="auto"/>
            <w:bottom w:val="none" w:sz="0" w:space="0" w:color="auto"/>
            <w:right w:val="none" w:sz="0" w:space="0" w:color="auto"/>
          </w:divBdr>
        </w:div>
        <w:div w:id="355228485">
          <w:marLeft w:val="0"/>
          <w:marRight w:val="0"/>
          <w:marTop w:val="0"/>
          <w:marBottom w:val="0"/>
          <w:divBdr>
            <w:top w:val="none" w:sz="0" w:space="0" w:color="auto"/>
            <w:left w:val="none" w:sz="0" w:space="0" w:color="auto"/>
            <w:bottom w:val="none" w:sz="0" w:space="0" w:color="auto"/>
            <w:right w:val="none" w:sz="0" w:space="0" w:color="auto"/>
          </w:divBdr>
        </w:div>
      </w:divsChild>
    </w:div>
    <w:div w:id="2074814651">
      <w:bodyDiv w:val="1"/>
      <w:marLeft w:val="0"/>
      <w:marRight w:val="0"/>
      <w:marTop w:val="0"/>
      <w:marBottom w:val="0"/>
      <w:divBdr>
        <w:top w:val="none" w:sz="0" w:space="0" w:color="auto"/>
        <w:left w:val="none" w:sz="0" w:space="0" w:color="auto"/>
        <w:bottom w:val="none" w:sz="0" w:space="0" w:color="auto"/>
        <w:right w:val="none" w:sz="0" w:space="0" w:color="auto"/>
      </w:divBdr>
    </w:div>
    <w:div w:id="2102606832">
      <w:bodyDiv w:val="1"/>
      <w:marLeft w:val="0"/>
      <w:marRight w:val="0"/>
      <w:marTop w:val="0"/>
      <w:marBottom w:val="0"/>
      <w:divBdr>
        <w:top w:val="none" w:sz="0" w:space="0" w:color="auto"/>
        <w:left w:val="none" w:sz="0" w:space="0" w:color="auto"/>
        <w:bottom w:val="none" w:sz="0" w:space="0" w:color="auto"/>
        <w:right w:val="none" w:sz="0" w:space="0" w:color="auto"/>
      </w:divBdr>
      <w:divsChild>
        <w:div w:id="146285424">
          <w:marLeft w:val="821"/>
          <w:marRight w:val="0"/>
          <w:marTop w:val="0"/>
          <w:marBottom w:val="0"/>
          <w:divBdr>
            <w:top w:val="none" w:sz="0" w:space="0" w:color="auto"/>
            <w:left w:val="none" w:sz="0" w:space="0" w:color="auto"/>
            <w:bottom w:val="none" w:sz="0" w:space="0" w:color="auto"/>
            <w:right w:val="none" w:sz="0" w:space="0" w:color="auto"/>
          </w:divBdr>
        </w:div>
        <w:div w:id="284967667">
          <w:marLeft w:val="821"/>
          <w:marRight w:val="0"/>
          <w:marTop w:val="0"/>
          <w:marBottom w:val="0"/>
          <w:divBdr>
            <w:top w:val="none" w:sz="0" w:space="0" w:color="auto"/>
            <w:left w:val="none" w:sz="0" w:space="0" w:color="auto"/>
            <w:bottom w:val="none" w:sz="0" w:space="0" w:color="auto"/>
            <w:right w:val="none" w:sz="0" w:space="0" w:color="auto"/>
          </w:divBdr>
        </w:div>
        <w:div w:id="337271337">
          <w:marLeft w:val="821"/>
          <w:marRight w:val="0"/>
          <w:marTop w:val="0"/>
          <w:marBottom w:val="0"/>
          <w:divBdr>
            <w:top w:val="none" w:sz="0" w:space="0" w:color="auto"/>
            <w:left w:val="none" w:sz="0" w:space="0" w:color="auto"/>
            <w:bottom w:val="none" w:sz="0" w:space="0" w:color="auto"/>
            <w:right w:val="none" w:sz="0" w:space="0" w:color="auto"/>
          </w:divBdr>
        </w:div>
        <w:div w:id="427041523">
          <w:marLeft w:val="821"/>
          <w:marRight w:val="0"/>
          <w:marTop w:val="0"/>
          <w:marBottom w:val="0"/>
          <w:divBdr>
            <w:top w:val="none" w:sz="0" w:space="0" w:color="auto"/>
            <w:left w:val="none" w:sz="0" w:space="0" w:color="auto"/>
            <w:bottom w:val="none" w:sz="0" w:space="0" w:color="auto"/>
            <w:right w:val="none" w:sz="0" w:space="0" w:color="auto"/>
          </w:divBdr>
        </w:div>
        <w:div w:id="891884414">
          <w:marLeft w:val="821"/>
          <w:marRight w:val="0"/>
          <w:marTop w:val="0"/>
          <w:marBottom w:val="0"/>
          <w:divBdr>
            <w:top w:val="none" w:sz="0" w:space="0" w:color="auto"/>
            <w:left w:val="none" w:sz="0" w:space="0" w:color="auto"/>
            <w:bottom w:val="none" w:sz="0" w:space="0" w:color="auto"/>
            <w:right w:val="none" w:sz="0" w:space="0" w:color="auto"/>
          </w:divBdr>
        </w:div>
        <w:div w:id="1093090723">
          <w:marLeft w:val="821"/>
          <w:marRight w:val="0"/>
          <w:marTop w:val="0"/>
          <w:marBottom w:val="0"/>
          <w:divBdr>
            <w:top w:val="none" w:sz="0" w:space="0" w:color="auto"/>
            <w:left w:val="none" w:sz="0" w:space="0" w:color="auto"/>
            <w:bottom w:val="none" w:sz="0" w:space="0" w:color="auto"/>
            <w:right w:val="none" w:sz="0" w:space="0" w:color="auto"/>
          </w:divBdr>
        </w:div>
        <w:div w:id="1196456355">
          <w:marLeft w:val="821"/>
          <w:marRight w:val="0"/>
          <w:marTop w:val="0"/>
          <w:marBottom w:val="0"/>
          <w:divBdr>
            <w:top w:val="none" w:sz="0" w:space="0" w:color="auto"/>
            <w:left w:val="none" w:sz="0" w:space="0" w:color="auto"/>
            <w:bottom w:val="none" w:sz="0" w:space="0" w:color="auto"/>
            <w:right w:val="none" w:sz="0" w:space="0" w:color="auto"/>
          </w:divBdr>
        </w:div>
        <w:div w:id="1438676650">
          <w:marLeft w:val="821"/>
          <w:marRight w:val="0"/>
          <w:marTop w:val="0"/>
          <w:marBottom w:val="0"/>
          <w:divBdr>
            <w:top w:val="none" w:sz="0" w:space="0" w:color="auto"/>
            <w:left w:val="none" w:sz="0" w:space="0" w:color="auto"/>
            <w:bottom w:val="none" w:sz="0" w:space="0" w:color="auto"/>
            <w:right w:val="none" w:sz="0" w:space="0" w:color="auto"/>
          </w:divBdr>
        </w:div>
        <w:div w:id="1707633026">
          <w:marLeft w:val="547"/>
          <w:marRight w:val="0"/>
          <w:marTop w:val="0"/>
          <w:marBottom w:val="120"/>
          <w:divBdr>
            <w:top w:val="none" w:sz="0" w:space="0" w:color="auto"/>
            <w:left w:val="none" w:sz="0" w:space="0" w:color="auto"/>
            <w:bottom w:val="none" w:sz="0" w:space="0" w:color="auto"/>
            <w:right w:val="none" w:sz="0" w:space="0" w:color="auto"/>
          </w:divBdr>
        </w:div>
      </w:divsChild>
    </w:div>
    <w:div w:id="2118406026">
      <w:bodyDiv w:val="1"/>
      <w:marLeft w:val="0"/>
      <w:marRight w:val="0"/>
      <w:marTop w:val="0"/>
      <w:marBottom w:val="0"/>
      <w:divBdr>
        <w:top w:val="none" w:sz="0" w:space="0" w:color="auto"/>
        <w:left w:val="none" w:sz="0" w:space="0" w:color="auto"/>
        <w:bottom w:val="none" w:sz="0" w:space="0" w:color="auto"/>
        <w:right w:val="none" w:sz="0" w:space="0" w:color="auto"/>
      </w:divBdr>
      <w:divsChild>
        <w:div w:id="1657562720">
          <w:marLeft w:val="0"/>
          <w:marRight w:val="0"/>
          <w:marTop w:val="0"/>
          <w:marBottom w:val="0"/>
          <w:divBdr>
            <w:top w:val="none" w:sz="0" w:space="0" w:color="auto"/>
            <w:left w:val="none" w:sz="0" w:space="0" w:color="auto"/>
            <w:bottom w:val="none" w:sz="0" w:space="0" w:color="auto"/>
            <w:right w:val="none" w:sz="0" w:space="0" w:color="auto"/>
          </w:divBdr>
        </w:div>
      </w:divsChild>
    </w:div>
    <w:div w:id="21197860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3gpp.org/ftp/TSG_RAN/WG1_RL1/TSGR1_119/Docs/R1-2410898.zip"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s://www.3gpp.org/ftp/TSG_RAN/WG2_RL2/TSGR2_127/Docs/R2-2407848.zip" TargetMode="Externa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3gpp.org/ftp/TSG_RAN/WG1_RL1/TSGR1_119/Docs/R1-2410898.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petrov\Nokia\Generation%20X+%20Research%20and%20Standardization%20Program%20(GX+)%20-%20RAN4%20SCG\RAN4%20meetings\RAN4%20112bis%20Hefei\Templates\TDoc_Template_RAN4%23112bis.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RBI5PAMIO524-1616901215-36319</_dlc_DocId>
    <HideFromDelve xmlns="71c5aaf6-e6ce-465b-b873-5148d2a4c105">false</HideFromDelve>
    <_dlc_DocIdUrl xmlns="71c5aaf6-e6ce-465b-b873-5148d2a4c105">
      <Url>https://nokia.sharepoint.com/sites/gxp/_layouts/15/DocIdRedir.aspx?ID=RBI5PAMIO524-1616901215-36319</Url>
      <Description>RBI5PAMIO524-1616901215-36319</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2.xml><?xml version="1.0" encoding="utf-8"?>
<ds:datastoreItem xmlns:ds="http://schemas.openxmlformats.org/officeDocument/2006/customXml" ds:itemID="{C45F004A-CC7B-4304-9B20-ECA26B74D7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5722D20-8327-437F-8D12-51EE480B4483}">
  <ds:schemaRefs>
    <ds:schemaRef ds:uri="http://schemas.microsoft.com/sharepoint/v3/contenttype/forms"/>
  </ds:schemaRefs>
</ds:datastoreItem>
</file>

<file path=customXml/itemProps4.xml><?xml version="1.0" encoding="utf-8"?>
<ds:datastoreItem xmlns:ds="http://schemas.openxmlformats.org/officeDocument/2006/customXml" ds:itemID="{24229671-E0DA-4094-AFA7-CB40F111EDFA}">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5.xml><?xml version="1.0" encoding="utf-8"?>
<ds:datastoreItem xmlns:ds="http://schemas.openxmlformats.org/officeDocument/2006/customXml" ds:itemID="{E5E747F2-912C-4E41-9AC1-4A083AB615B3}">
  <ds:schemaRefs>
    <ds:schemaRef ds:uri="Microsoft.SharePoint.Taxonomy.ContentTypeSync"/>
  </ds:schemaRefs>
</ds:datastoreItem>
</file>

<file path=customXml/itemProps6.xml><?xml version="1.0" encoding="utf-8"?>
<ds:datastoreItem xmlns:ds="http://schemas.openxmlformats.org/officeDocument/2006/customXml" ds:itemID="{4300FD85-6032-4E0A-8B21-648D86813974}">
  <ds:schemaRefs>
    <ds:schemaRef ds:uri="http://schemas.microsoft.com/sharepoint/events"/>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TDoc_Template_RAN4#112bis</Template>
  <TotalTime>266</TotalTime>
  <Pages>23</Pages>
  <Words>8462</Words>
  <Characters>48238</Characters>
  <Application>Microsoft Office Word</Application>
  <DocSecurity>0</DocSecurity>
  <Lines>401</Lines>
  <Paragraphs>113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56587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3GPP;RAN4</cp:keywords>
  <dc:description/>
  <cp:lastModifiedBy>Fahad</cp:lastModifiedBy>
  <cp:revision>12</cp:revision>
  <dcterms:created xsi:type="dcterms:W3CDTF">2025-02-06T20:30:00Z</dcterms:created>
  <dcterms:modified xsi:type="dcterms:W3CDTF">2025-02-07T16:38:00Z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0x01010055A05E76B664164F9F76E63E6D6BE6ED</vt:lpwstr>
  </property>
  <property fmtid="{D5CDD505-2E9C-101B-9397-08002B2CF9AE}" pid="10" name="_dlc_DocIdItemGuid">
    <vt:lpwstr>09cedb57-1bc7-4867-b970-fef4c105c2f6</vt:lpwstr>
  </property>
  <property fmtid="{D5CDD505-2E9C-101B-9397-08002B2CF9AE}" pid="11" name="MediaServiceImageTags">
    <vt:lpwstr/>
  </property>
</Properties>
</file>